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C6251" w14:textId="77777777" w:rsidR="002D40FE" w:rsidRPr="00001C9B" w:rsidRDefault="002D40FE" w:rsidP="002D40FE">
      <w:pPr>
        <w:spacing w:after="0" w:line="240" w:lineRule="auto"/>
        <w:jc w:val="center"/>
        <w:rPr>
          <w:rFonts w:cs="Times New Roman"/>
        </w:rPr>
      </w:pPr>
      <w:r w:rsidRPr="00001C9B">
        <w:rPr>
          <w:rFonts w:eastAsiaTheme="minorHAnsi" w:cs="Times New Roman"/>
          <w:noProof/>
        </w:rPr>
        <w:drawing>
          <wp:inline distT="0" distB="0" distL="0" distR="0" wp14:anchorId="2E9B04E8" wp14:editId="0C17F846">
            <wp:extent cx="721554" cy="91694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2449" cy="981616"/>
                    </a:xfrm>
                    <a:prstGeom prst="rect">
                      <a:avLst/>
                    </a:prstGeom>
                    <a:noFill/>
                    <a:ln>
                      <a:noFill/>
                    </a:ln>
                  </pic:spPr>
                </pic:pic>
              </a:graphicData>
            </a:graphic>
          </wp:inline>
        </w:drawing>
      </w:r>
    </w:p>
    <w:p w14:paraId="2374AAC0" w14:textId="77777777" w:rsidR="002D40FE" w:rsidRPr="00001C9B" w:rsidRDefault="002D40FE" w:rsidP="002D40FE">
      <w:pPr>
        <w:spacing w:after="0" w:line="240" w:lineRule="auto"/>
        <w:jc w:val="center"/>
        <w:rPr>
          <w:rFonts w:cs="Times New Roman"/>
        </w:rPr>
      </w:pPr>
    </w:p>
    <w:p w14:paraId="4DC73BD3" w14:textId="77777777" w:rsidR="002D40FE" w:rsidRPr="00001C9B" w:rsidRDefault="002D40FE" w:rsidP="002D40FE">
      <w:pPr>
        <w:spacing w:after="0" w:line="240" w:lineRule="auto"/>
        <w:jc w:val="center"/>
        <w:rPr>
          <w:rFonts w:cs="Times New Roman"/>
        </w:rPr>
      </w:pPr>
    </w:p>
    <w:p w14:paraId="6F4EF0B4" w14:textId="77777777" w:rsidR="002D40FE" w:rsidRPr="00001C9B" w:rsidRDefault="002D40FE" w:rsidP="002D40FE">
      <w:pPr>
        <w:spacing w:after="0" w:line="240" w:lineRule="auto"/>
        <w:jc w:val="center"/>
        <w:rPr>
          <w:rFonts w:cs="Times New Roman"/>
        </w:rPr>
      </w:pPr>
    </w:p>
    <w:p w14:paraId="42752E8A" w14:textId="77777777" w:rsidR="002D40FE" w:rsidRPr="00001C9B" w:rsidRDefault="002D40FE" w:rsidP="002D40FE">
      <w:pPr>
        <w:spacing w:after="0" w:line="240" w:lineRule="auto"/>
        <w:jc w:val="center"/>
        <w:rPr>
          <w:rFonts w:cs="Times New Roman"/>
        </w:rPr>
      </w:pPr>
    </w:p>
    <w:p w14:paraId="2487356F" w14:textId="77777777" w:rsidR="002D40FE" w:rsidRPr="00001C9B" w:rsidRDefault="002D40FE" w:rsidP="002D40FE">
      <w:pPr>
        <w:spacing w:after="0" w:line="240" w:lineRule="auto"/>
        <w:jc w:val="center"/>
        <w:rPr>
          <w:rFonts w:cs="Times New Roman"/>
        </w:rPr>
      </w:pPr>
    </w:p>
    <w:p w14:paraId="721999DF" w14:textId="77777777" w:rsidR="002D40FE" w:rsidRPr="00001C9B" w:rsidRDefault="002D40FE" w:rsidP="002D40FE">
      <w:pPr>
        <w:spacing w:after="0" w:line="240" w:lineRule="auto"/>
        <w:jc w:val="center"/>
        <w:rPr>
          <w:rFonts w:cs="Times New Roman"/>
        </w:rPr>
      </w:pPr>
    </w:p>
    <w:p w14:paraId="5B30E2D7" w14:textId="77777777" w:rsidR="002D40FE" w:rsidRPr="00001C9B" w:rsidRDefault="002D40FE" w:rsidP="002D40FE">
      <w:pPr>
        <w:spacing w:after="0" w:line="240" w:lineRule="auto"/>
        <w:jc w:val="center"/>
        <w:rPr>
          <w:rFonts w:cs="Times New Roman"/>
        </w:rPr>
      </w:pPr>
    </w:p>
    <w:p w14:paraId="7D7B426B" w14:textId="77777777" w:rsidR="002D40FE" w:rsidRPr="00001C9B" w:rsidRDefault="002D40FE" w:rsidP="002D40FE">
      <w:pPr>
        <w:spacing w:after="0" w:line="240" w:lineRule="auto"/>
        <w:jc w:val="center"/>
        <w:rPr>
          <w:rFonts w:cs="Times New Roman"/>
        </w:rPr>
      </w:pPr>
    </w:p>
    <w:p w14:paraId="7CB00DC9" w14:textId="77777777" w:rsidR="002D40FE" w:rsidRPr="00001C9B" w:rsidRDefault="002D40FE" w:rsidP="002D40FE">
      <w:pPr>
        <w:spacing w:after="0" w:line="240" w:lineRule="auto"/>
        <w:jc w:val="center"/>
        <w:rPr>
          <w:rFonts w:cs="Times New Roman"/>
        </w:rPr>
      </w:pPr>
    </w:p>
    <w:p w14:paraId="090DCF3C" w14:textId="77777777" w:rsidR="002D40FE" w:rsidRPr="00001C9B" w:rsidRDefault="002D40FE" w:rsidP="002D40FE">
      <w:pPr>
        <w:spacing w:after="0" w:line="240" w:lineRule="auto"/>
        <w:jc w:val="center"/>
        <w:rPr>
          <w:rFonts w:cs="Times New Roman"/>
        </w:rPr>
      </w:pPr>
    </w:p>
    <w:p w14:paraId="71D3E3F8" w14:textId="77777777" w:rsidR="002D40FE" w:rsidRPr="00001C9B" w:rsidRDefault="002D40FE" w:rsidP="002D40FE">
      <w:pPr>
        <w:spacing w:after="0" w:line="240" w:lineRule="auto"/>
        <w:jc w:val="center"/>
        <w:rPr>
          <w:rFonts w:cs="Times New Roman"/>
        </w:rPr>
      </w:pPr>
    </w:p>
    <w:p w14:paraId="68DDA39E" w14:textId="77777777" w:rsidR="002D40FE" w:rsidRPr="00001C9B" w:rsidRDefault="002D40FE" w:rsidP="002D40FE">
      <w:pPr>
        <w:spacing w:after="0" w:line="240" w:lineRule="auto"/>
        <w:jc w:val="center"/>
        <w:rPr>
          <w:rFonts w:cs="Times New Roman"/>
        </w:rPr>
      </w:pPr>
    </w:p>
    <w:p w14:paraId="19DACE6D" w14:textId="77777777" w:rsidR="002D40FE" w:rsidRPr="00001C9B" w:rsidRDefault="002D40FE" w:rsidP="002D40FE">
      <w:pPr>
        <w:spacing w:after="0" w:line="240" w:lineRule="auto"/>
        <w:jc w:val="center"/>
        <w:rPr>
          <w:rFonts w:cs="Times New Roman"/>
        </w:rPr>
      </w:pPr>
    </w:p>
    <w:p w14:paraId="7A2DDFE5" w14:textId="77777777" w:rsidR="002D40FE" w:rsidRPr="00001C9B" w:rsidRDefault="002D40FE" w:rsidP="002D40FE">
      <w:pPr>
        <w:spacing w:after="0" w:line="240" w:lineRule="auto"/>
        <w:jc w:val="center"/>
        <w:rPr>
          <w:rFonts w:cs="Times New Roman"/>
          <w:b/>
          <w:sz w:val="32"/>
          <w:szCs w:val="32"/>
        </w:rPr>
      </w:pPr>
      <w:r w:rsidRPr="00001C9B">
        <w:rPr>
          <w:rFonts w:cs="Times New Roman"/>
          <w:b/>
          <w:sz w:val="32"/>
          <w:szCs w:val="32"/>
        </w:rPr>
        <w:t>TAPA VALLA ARENGUKAVA 2018-2025</w:t>
      </w:r>
    </w:p>
    <w:p w14:paraId="4CF34C27" w14:textId="77777777" w:rsidR="002D40FE" w:rsidRPr="00001C9B" w:rsidRDefault="002D40FE" w:rsidP="002D40FE">
      <w:pPr>
        <w:spacing w:after="0" w:line="240" w:lineRule="auto"/>
        <w:jc w:val="center"/>
        <w:rPr>
          <w:rFonts w:cs="Times New Roman"/>
        </w:rPr>
      </w:pPr>
    </w:p>
    <w:p w14:paraId="2CBD46AA" w14:textId="25D4B6D8" w:rsidR="002D40FE" w:rsidRPr="00001C9B" w:rsidRDefault="002D40FE" w:rsidP="002D40FE">
      <w:pPr>
        <w:spacing w:after="0" w:line="240" w:lineRule="auto"/>
        <w:jc w:val="center"/>
        <w:rPr>
          <w:rFonts w:cs="Times New Roman"/>
          <w:b/>
          <w:sz w:val="32"/>
          <w:szCs w:val="32"/>
        </w:rPr>
      </w:pPr>
      <w:r w:rsidRPr="00001C9B">
        <w:rPr>
          <w:rFonts w:cs="Times New Roman"/>
          <w:b/>
          <w:sz w:val="32"/>
          <w:szCs w:val="32"/>
        </w:rPr>
        <w:t>LISA 1. LÜHIÜLEVAADE VALLAST</w:t>
      </w:r>
    </w:p>
    <w:p w14:paraId="744CC112" w14:textId="77777777" w:rsidR="002D40FE" w:rsidRPr="00001C9B" w:rsidRDefault="002D40FE" w:rsidP="002D40FE">
      <w:pPr>
        <w:spacing w:after="0" w:line="240" w:lineRule="auto"/>
        <w:jc w:val="center"/>
        <w:rPr>
          <w:rFonts w:cs="Times New Roman"/>
        </w:rPr>
      </w:pPr>
    </w:p>
    <w:p w14:paraId="3B409DD8" w14:textId="77777777" w:rsidR="002D40FE" w:rsidRPr="00001C9B" w:rsidRDefault="002D40FE" w:rsidP="002D40FE">
      <w:pPr>
        <w:spacing w:after="0" w:line="240" w:lineRule="auto"/>
        <w:jc w:val="center"/>
        <w:rPr>
          <w:rFonts w:cs="Times New Roman"/>
        </w:rPr>
      </w:pPr>
    </w:p>
    <w:p w14:paraId="38F43A0A" w14:textId="77777777" w:rsidR="002D40FE" w:rsidRPr="00001C9B" w:rsidRDefault="002D40FE" w:rsidP="002D40FE">
      <w:pPr>
        <w:spacing w:after="0" w:line="240" w:lineRule="auto"/>
        <w:jc w:val="center"/>
        <w:rPr>
          <w:rFonts w:cs="Times New Roman"/>
        </w:rPr>
      </w:pPr>
    </w:p>
    <w:p w14:paraId="0C6371EB" w14:textId="77777777" w:rsidR="002D40FE" w:rsidRPr="00001C9B" w:rsidRDefault="002D40FE" w:rsidP="002D40FE">
      <w:pPr>
        <w:spacing w:after="0" w:line="240" w:lineRule="auto"/>
        <w:jc w:val="center"/>
        <w:rPr>
          <w:rFonts w:cs="Times New Roman"/>
        </w:rPr>
      </w:pPr>
    </w:p>
    <w:p w14:paraId="5E160781" w14:textId="77777777" w:rsidR="002D40FE" w:rsidRPr="00001C9B" w:rsidRDefault="002D40FE" w:rsidP="002D40FE">
      <w:pPr>
        <w:spacing w:after="0" w:line="240" w:lineRule="auto"/>
        <w:jc w:val="center"/>
        <w:rPr>
          <w:rFonts w:cs="Times New Roman"/>
        </w:rPr>
      </w:pPr>
    </w:p>
    <w:p w14:paraId="0E2AD67A" w14:textId="77777777" w:rsidR="002D40FE" w:rsidRPr="00001C9B" w:rsidRDefault="002D40FE" w:rsidP="002D40FE">
      <w:pPr>
        <w:spacing w:after="0" w:line="240" w:lineRule="auto"/>
        <w:jc w:val="center"/>
        <w:rPr>
          <w:rFonts w:cs="Times New Roman"/>
        </w:rPr>
      </w:pPr>
    </w:p>
    <w:p w14:paraId="1C72CE67" w14:textId="77777777" w:rsidR="002D40FE" w:rsidRPr="00001C9B" w:rsidRDefault="002D40FE" w:rsidP="002D40FE">
      <w:pPr>
        <w:spacing w:after="0" w:line="240" w:lineRule="auto"/>
        <w:jc w:val="center"/>
        <w:rPr>
          <w:rFonts w:cs="Times New Roman"/>
        </w:rPr>
      </w:pPr>
    </w:p>
    <w:p w14:paraId="7B651537" w14:textId="77777777" w:rsidR="002D40FE" w:rsidRPr="00001C9B" w:rsidRDefault="002D40FE" w:rsidP="002D40FE">
      <w:pPr>
        <w:spacing w:after="0" w:line="240" w:lineRule="auto"/>
        <w:jc w:val="center"/>
        <w:rPr>
          <w:rFonts w:cs="Times New Roman"/>
        </w:rPr>
      </w:pPr>
    </w:p>
    <w:p w14:paraId="6FEBC9FA" w14:textId="77777777" w:rsidR="002D40FE" w:rsidRPr="00001C9B" w:rsidRDefault="002D40FE" w:rsidP="002D40FE">
      <w:pPr>
        <w:spacing w:after="0" w:line="240" w:lineRule="auto"/>
        <w:jc w:val="center"/>
        <w:rPr>
          <w:rFonts w:cs="Times New Roman"/>
        </w:rPr>
      </w:pPr>
    </w:p>
    <w:p w14:paraId="43B06458" w14:textId="77777777" w:rsidR="002D40FE" w:rsidRPr="00001C9B" w:rsidRDefault="002D40FE" w:rsidP="002D40FE">
      <w:pPr>
        <w:spacing w:after="0" w:line="240" w:lineRule="auto"/>
        <w:jc w:val="center"/>
        <w:rPr>
          <w:rFonts w:cs="Times New Roman"/>
        </w:rPr>
      </w:pPr>
    </w:p>
    <w:p w14:paraId="61066CCB" w14:textId="77777777" w:rsidR="002D40FE" w:rsidRPr="00001C9B" w:rsidRDefault="002D40FE" w:rsidP="002D40FE">
      <w:pPr>
        <w:spacing w:after="0" w:line="240" w:lineRule="auto"/>
        <w:jc w:val="center"/>
        <w:rPr>
          <w:rFonts w:cs="Times New Roman"/>
        </w:rPr>
      </w:pPr>
    </w:p>
    <w:p w14:paraId="4E888601" w14:textId="77777777" w:rsidR="002D40FE" w:rsidRPr="00001C9B" w:rsidRDefault="002D40FE" w:rsidP="002D40FE">
      <w:pPr>
        <w:spacing w:after="0" w:line="240" w:lineRule="auto"/>
        <w:jc w:val="center"/>
        <w:rPr>
          <w:rFonts w:cs="Times New Roman"/>
        </w:rPr>
      </w:pPr>
    </w:p>
    <w:p w14:paraId="6689C188" w14:textId="77777777" w:rsidR="002D40FE" w:rsidRPr="00001C9B" w:rsidRDefault="002D40FE" w:rsidP="002D40FE">
      <w:pPr>
        <w:spacing w:after="0" w:line="240" w:lineRule="auto"/>
        <w:jc w:val="center"/>
        <w:rPr>
          <w:rFonts w:cs="Times New Roman"/>
        </w:rPr>
      </w:pPr>
    </w:p>
    <w:p w14:paraId="4DD27132" w14:textId="77777777" w:rsidR="002D40FE" w:rsidRPr="00001C9B" w:rsidRDefault="002D40FE" w:rsidP="002D40FE">
      <w:pPr>
        <w:spacing w:after="0" w:line="240" w:lineRule="auto"/>
        <w:jc w:val="center"/>
        <w:rPr>
          <w:rFonts w:cs="Times New Roman"/>
        </w:rPr>
      </w:pPr>
    </w:p>
    <w:p w14:paraId="1D4D6F7F" w14:textId="77777777" w:rsidR="002D40FE" w:rsidRPr="00001C9B" w:rsidRDefault="002D40FE" w:rsidP="002D40FE">
      <w:pPr>
        <w:spacing w:after="0" w:line="240" w:lineRule="auto"/>
        <w:jc w:val="center"/>
        <w:rPr>
          <w:rFonts w:cs="Times New Roman"/>
        </w:rPr>
      </w:pPr>
    </w:p>
    <w:p w14:paraId="3EBB16EE" w14:textId="77777777" w:rsidR="002D40FE" w:rsidRPr="00001C9B" w:rsidRDefault="002D40FE" w:rsidP="002D40FE">
      <w:pPr>
        <w:spacing w:after="0" w:line="240" w:lineRule="auto"/>
        <w:jc w:val="center"/>
        <w:rPr>
          <w:rFonts w:cs="Times New Roman"/>
        </w:rPr>
      </w:pPr>
    </w:p>
    <w:p w14:paraId="2A6B805A" w14:textId="77777777" w:rsidR="002D40FE" w:rsidRPr="00001C9B" w:rsidRDefault="002D40FE" w:rsidP="002D40FE">
      <w:pPr>
        <w:spacing w:after="0" w:line="240" w:lineRule="auto"/>
        <w:jc w:val="center"/>
        <w:rPr>
          <w:rFonts w:cs="Times New Roman"/>
        </w:rPr>
      </w:pPr>
    </w:p>
    <w:p w14:paraId="7927D901" w14:textId="77777777" w:rsidR="002D40FE" w:rsidRPr="00001C9B" w:rsidRDefault="002D40FE" w:rsidP="002D40FE">
      <w:pPr>
        <w:spacing w:after="0" w:line="240" w:lineRule="auto"/>
        <w:jc w:val="center"/>
        <w:rPr>
          <w:rFonts w:cs="Times New Roman"/>
        </w:rPr>
      </w:pPr>
    </w:p>
    <w:p w14:paraId="08BCF32D" w14:textId="77777777" w:rsidR="002D40FE" w:rsidRPr="00001C9B" w:rsidRDefault="002D40FE" w:rsidP="002D40FE">
      <w:pPr>
        <w:spacing w:after="0" w:line="240" w:lineRule="auto"/>
        <w:jc w:val="center"/>
        <w:rPr>
          <w:rFonts w:cs="Times New Roman"/>
        </w:rPr>
      </w:pPr>
    </w:p>
    <w:p w14:paraId="53C9C9E8" w14:textId="77777777" w:rsidR="002D40FE" w:rsidRPr="00001C9B" w:rsidRDefault="002D40FE" w:rsidP="002D40FE">
      <w:pPr>
        <w:spacing w:after="0" w:line="240" w:lineRule="auto"/>
        <w:jc w:val="center"/>
        <w:rPr>
          <w:rFonts w:cs="Times New Roman"/>
        </w:rPr>
      </w:pPr>
    </w:p>
    <w:p w14:paraId="47CDC09D" w14:textId="77777777" w:rsidR="002D40FE" w:rsidRPr="00001C9B" w:rsidRDefault="002D40FE" w:rsidP="002D40FE">
      <w:pPr>
        <w:spacing w:after="0" w:line="240" w:lineRule="auto"/>
        <w:jc w:val="center"/>
        <w:rPr>
          <w:rFonts w:cs="Times New Roman"/>
        </w:rPr>
      </w:pPr>
    </w:p>
    <w:p w14:paraId="63B37EAA" w14:textId="73B42F6F" w:rsidR="005E6D14" w:rsidRPr="00001C9B" w:rsidRDefault="002343C8" w:rsidP="002D40FE">
      <w:pPr>
        <w:spacing w:after="0" w:line="240" w:lineRule="auto"/>
        <w:jc w:val="center"/>
        <w:rPr>
          <w:rFonts w:cs="Times New Roman"/>
        </w:rPr>
      </w:pPr>
      <w:r>
        <w:rPr>
          <w:rFonts w:cs="Times New Roman"/>
        </w:rPr>
        <w:t>September</w:t>
      </w:r>
    </w:p>
    <w:p w14:paraId="3B631E07" w14:textId="05957828" w:rsidR="002D40FE" w:rsidRPr="00001C9B" w:rsidRDefault="00D84F10" w:rsidP="002D40FE">
      <w:pPr>
        <w:spacing w:after="0" w:line="240" w:lineRule="auto"/>
        <w:jc w:val="center"/>
        <w:rPr>
          <w:rFonts w:cs="Times New Roman"/>
        </w:rPr>
      </w:pPr>
      <w:r w:rsidRPr="00001C9B">
        <w:rPr>
          <w:rFonts w:cs="Times New Roman"/>
        </w:rPr>
        <w:t>20</w:t>
      </w:r>
      <w:r w:rsidR="00BB7CF5">
        <w:rPr>
          <w:rFonts w:cs="Times New Roman"/>
        </w:rPr>
        <w:t>2</w:t>
      </w:r>
      <w:r w:rsidR="000D06A3">
        <w:rPr>
          <w:rFonts w:cs="Times New Roman"/>
        </w:rPr>
        <w:t>1</w:t>
      </w:r>
    </w:p>
    <w:p w14:paraId="79B34649" w14:textId="24B2E0E3" w:rsidR="002D40FE" w:rsidRPr="00001C9B" w:rsidRDefault="002D40FE" w:rsidP="005E6D14">
      <w:pPr>
        <w:spacing w:after="0" w:line="240" w:lineRule="auto"/>
        <w:jc w:val="center"/>
        <w:rPr>
          <w:rFonts w:ascii="Arial" w:eastAsiaTheme="majorEastAsia" w:hAnsi="Arial" w:cs="Arial"/>
          <w:b/>
          <w:sz w:val="32"/>
          <w:szCs w:val="32"/>
        </w:rPr>
      </w:pPr>
      <w:r w:rsidRPr="00001C9B">
        <w:rPr>
          <w:rFonts w:cs="Times New Roman"/>
        </w:rPr>
        <w:t>Tapa vald</w:t>
      </w:r>
      <w:r w:rsidRPr="00001C9B">
        <w:rPr>
          <w:rFonts w:ascii="Arial" w:hAnsi="Arial" w:cs="Arial"/>
          <w:b/>
        </w:rPr>
        <w:br w:type="page"/>
      </w:r>
    </w:p>
    <w:p w14:paraId="4FCDAF90" w14:textId="65CBD5D1" w:rsidR="002D40FE" w:rsidRPr="00001C9B" w:rsidRDefault="002D40FE" w:rsidP="002D40FE">
      <w:pPr>
        <w:pStyle w:val="Heading1"/>
        <w:rPr>
          <w:rFonts w:ascii="Arial" w:hAnsi="Arial" w:cs="Arial"/>
          <w:b/>
          <w:color w:val="auto"/>
        </w:rPr>
      </w:pPr>
      <w:bookmarkStart w:id="0" w:name="_Toc510454222"/>
      <w:r w:rsidRPr="00001C9B">
        <w:rPr>
          <w:rFonts w:ascii="Arial" w:hAnsi="Arial" w:cs="Arial"/>
          <w:b/>
          <w:color w:val="auto"/>
        </w:rPr>
        <w:lastRenderedPageBreak/>
        <w:t>Sisukord</w:t>
      </w:r>
      <w:bookmarkEnd w:id="0"/>
    </w:p>
    <w:sdt>
      <w:sdtPr>
        <w:id w:val="-1030107813"/>
        <w:docPartObj>
          <w:docPartGallery w:val="Table of Contents"/>
          <w:docPartUnique/>
        </w:docPartObj>
      </w:sdtPr>
      <w:sdtEndPr>
        <w:rPr>
          <w:b/>
          <w:bCs/>
          <w:noProof/>
        </w:rPr>
      </w:sdtEndPr>
      <w:sdtContent>
        <w:p w14:paraId="685A8D47" w14:textId="0885B0B8" w:rsidR="002D5B60" w:rsidRPr="00001C9B" w:rsidRDefault="002D40FE">
          <w:pPr>
            <w:pStyle w:val="TOC1"/>
            <w:tabs>
              <w:tab w:val="right" w:leader="dot" w:pos="9350"/>
            </w:tabs>
            <w:rPr>
              <w:rFonts w:cs="Times New Roman"/>
              <w:noProof/>
              <w:szCs w:val="24"/>
              <w:lang w:val="en-US" w:eastAsia="en-US"/>
            </w:rPr>
          </w:pPr>
          <w:r w:rsidRPr="00001C9B">
            <w:rPr>
              <w:rFonts w:cs="Times New Roman"/>
              <w:szCs w:val="24"/>
            </w:rPr>
            <w:fldChar w:fldCharType="begin"/>
          </w:r>
          <w:r w:rsidRPr="00001C9B">
            <w:rPr>
              <w:rFonts w:cs="Times New Roman"/>
              <w:szCs w:val="24"/>
            </w:rPr>
            <w:instrText xml:space="preserve"> TOC \o "1-3" \h \z \u </w:instrText>
          </w:r>
          <w:r w:rsidRPr="00001C9B">
            <w:rPr>
              <w:rFonts w:cs="Times New Roman"/>
              <w:szCs w:val="24"/>
            </w:rPr>
            <w:fldChar w:fldCharType="separate"/>
          </w:r>
        </w:p>
        <w:p w14:paraId="74EAD74C" w14:textId="4A5C9C7B" w:rsidR="002D5B60" w:rsidRPr="00001C9B" w:rsidRDefault="00073F13">
          <w:pPr>
            <w:pStyle w:val="TOC1"/>
            <w:tabs>
              <w:tab w:val="left" w:pos="720"/>
              <w:tab w:val="right" w:leader="dot" w:pos="9350"/>
            </w:tabs>
            <w:rPr>
              <w:rFonts w:cs="Times New Roman"/>
              <w:noProof/>
              <w:szCs w:val="24"/>
              <w:lang w:val="en-US" w:eastAsia="en-US"/>
            </w:rPr>
          </w:pPr>
          <w:hyperlink w:anchor="_Toc510454223" w:history="1">
            <w:r w:rsidR="002D5B60" w:rsidRPr="00001C9B">
              <w:rPr>
                <w:rStyle w:val="Hyperlink"/>
                <w:rFonts w:cs="Times New Roman"/>
                <w:noProof/>
                <w:color w:val="auto"/>
              </w:rPr>
              <w:t>1.</w:t>
            </w:r>
            <w:r w:rsidR="002D5B60" w:rsidRPr="00001C9B">
              <w:rPr>
                <w:rFonts w:cs="Times New Roman"/>
                <w:noProof/>
                <w:szCs w:val="24"/>
                <w:lang w:val="en-US" w:eastAsia="en-US"/>
              </w:rPr>
              <w:tab/>
            </w:r>
            <w:r w:rsidR="002D5B60" w:rsidRPr="00001C9B">
              <w:rPr>
                <w:rStyle w:val="Hyperlink"/>
                <w:rFonts w:cs="Times New Roman"/>
                <w:noProof/>
                <w:color w:val="auto"/>
              </w:rPr>
              <w:t>Rahvastik</w:t>
            </w:r>
            <w:r w:rsidR="002D5B60" w:rsidRPr="00001C9B">
              <w:rPr>
                <w:rFonts w:cs="Times New Roman"/>
                <w:noProof/>
                <w:webHidden/>
              </w:rPr>
              <w:tab/>
            </w:r>
            <w:r w:rsidR="002D5B60" w:rsidRPr="00001C9B">
              <w:rPr>
                <w:rFonts w:cs="Times New Roman"/>
                <w:noProof/>
                <w:webHidden/>
              </w:rPr>
              <w:fldChar w:fldCharType="begin"/>
            </w:r>
            <w:r w:rsidR="002D5B60" w:rsidRPr="00001C9B">
              <w:rPr>
                <w:rFonts w:cs="Times New Roman"/>
                <w:noProof/>
                <w:webHidden/>
              </w:rPr>
              <w:instrText xml:space="preserve"> PAGEREF _Toc510454223 \h </w:instrText>
            </w:r>
            <w:r w:rsidR="002D5B60" w:rsidRPr="00001C9B">
              <w:rPr>
                <w:rFonts w:cs="Times New Roman"/>
                <w:noProof/>
                <w:webHidden/>
              </w:rPr>
            </w:r>
            <w:r w:rsidR="002D5B60" w:rsidRPr="00001C9B">
              <w:rPr>
                <w:rFonts w:cs="Times New Roman"/>
                <w:noProof/>
                <w:webHidden/>
              </w:rPr>
              <w:fldChar w:fldCharType="separate"/>
            </w:r>
            <w:r w:rsidR="009509F9">
              <w:rPr>
                <w:rFonts w:cs="Times New Roman"/>
                <w:noProof/>
                <w:webHidden/>
              </w:rPr>
              <w:t>3</w:t>
            </w:r>
            <w:r w:rsidR="002D5B60" w:rsidRPr="00001C9B">
              <w:rPr>
                <w:rFonts w:cs="Times New Roman"/>
                <w:noProof/>
                <w:webHidden/>
              </w:rPr>
              <w:fldChar w:fldCharType="end"/>
            </w:r>
          </w:hyperlink>
        </w:p>
        <w:p w14:paraId="70527E22" w14:textId="3DCCDE77" w:rsidR="002D5B60" w:rsidRPr="00001C9B" w:rsidRDefault="00073F13">
          <w:pPr>
            <w:pStyle w:val="TOC2"/>
            <w:tabs>
              <w:tab w:val="right" w:leader="dot" w:pos="9350"/>
            </w:tabs>
            <w:rPr>
              <w:rFonts w:cs="Times New Roman"/>
              <w:noProof/>
              <w:szCs w:val="24"/>
              <w:lang w:val="en-US" w:eastAsia="en-US"/>
            </w:rPr>
          </w:pPr>
          <w:hyperlink w:anchor="_Toc510454224" w:history="1">
            <w:r w:rsidR="002D5B60" w:rsidRPr="00001C9B">
              <w:rPr>
                <w:rStyle w:val="Hyperlink"/>
                <w:rFonts w:cs="Times New Roman"/>
                <w:noProof/>
                <w:color w:val="auto"/>
              </w:rPr>
              <w:t>1.1 Elanike arvu muutused</w:t>
            </w:r>
            <w:r w:rsidR="002D5B60" w:rsidRPr="00001C9B">
              <w:rPr>
                <w:rFonts w:cs="Times New Roman"/>
                <w:noProof/>
                <w:webHidden/>
              </w:rPr>
              <w:tab/>
            </w:r>
            <w:r w:rsidR="002D5B60" w:rsidRPr="00001C9B">
              <w:rPr>
                <w:rFonts w:cs="Times New Roman"/>
                <w:noProof/>
                <w:webHidden/>
              </w:rPr>
              <w:fldChar w:fldCharType="begin"/>
            </w:r>
            <w:r w:rsidR="002D5B60" w:rsidRPr="00001C9B">
              <w:rPr>
                <w:rFonts w:cs="Times New Roman"/>
                <w:noProof/>
                <w:webHidden/>
              </w:rPr>
              <w:instrText xml:space="preserve"> PAGEREF _Toc510454224 \h </w:instrText>
            </w:r>
            <w:r w:rsidR="002D5B60" w:rsidRPr="00001C9B">
              <w:rPr>
                <w:rFonts w:cs="Times New Roman"/>
                <w:noProof/>
                <w:webHidden/>
              </w:rPr>
            </w:r>
            <w:r w:rsidR="002D5B60" w:rsidRPr="00001C9B">
              <w:rPr>
                <w:rFonts w:cs="Times New Roman"/>
                <w:noProof/>
                <w:webHidden/>
              </w:rPr>
              <w:fldChar w:fldCharType="separate"/>
            </w:r>
            <w:r w:rsidR="009509F9">
              <w:rPr>
                <w:rFonts w:cs="Times New Roman"/>
                <w:noProof/>
                <w:webHidden/>
              </w:rPr>
              <w:t>3</w:t>
            </w:r>
            <w:r w:rsidR="002D5B60" w:rsidRPr="00001C9B">
              <w:rPr>
                <w:rFonts w:cs="Times New Roman"/>
                <w:noProof/>
                <w:webHidden/>
              </w:rPr>
              <w:fldChar w:fldCharType="end"/>
            </w:r>
          </w:hyperlink>
        </w:p>
        <w:p w14:paraId="27BDE48D" w14:textId="349ABCE7" w:rsidR="002D5B60" w:rsidRPr="00001C9B" w:rsidRDefault="00073F13">
          <w:pPr>
            <w:pStyle w:val="TOC2"/>
            <w:tabs>
              <w:tab w:val="right" w:leader="dot" w:pos="9350"/>
            </w:tabs>
            <w:rPr>
              <w:rFonts w:cs="Times New Roman"/>
              <w:noProof/>
              <w:szCs w:val="24"/>
              <w:lang w:val="en-US" w:eastAsia="en-US"/>
            </w:rPr>
          </w:pPr>
          <w:hyperlink w:anchor="_Toc510454225" w:history="1">
            <w:r w:rsidR="002D5B60" w:rsidRPr="00001C9B">
              <w:rPr>
                <w:rStyle w:val="Hyperlink"/>
                <w:rFonts w:cs="Times New Roman"/>
                <w:noProof/>
                <w:color w:val="auto"/>
              </w:rPr>
              <w:t>1.2 Rahvastiku rahvuslik, sooline ja vanuseline koosseis</w:t>
            </w:r>
            <w:r w:rsidR="002D5B60" w:rsidRPr="00001C9B">
              <w:rPr>
                <w:rFonts w:cs="Times New Roman"/>
                <w:noProof/>
                <w:webHidden/>
              </w:rPr>
              <w:tab/>
            </w:r>
            <w:r w:rsidR="002D5B60" w:rsidRPr="00001C9B">
              <w:rPr>
                <w:rFonts w:cs="Times New Roman"/>
                <w:noProof/>
                <w:webHidden/>
              </w:rPr>
              <w:fldChar w:fldCharType="begin"/>
            </w:r>
            <w:r w:rsidR="002D5B60" w:rsidRPr="00001C9B">
              <w:rPr>
                <w:rFonts w:cs="Times New Roman"/>
                <w:noProof/>
                <w:webHidden/>
              </w:rPr>
              <w:instrText xml:space="preserve"> PAGEREF _Toc510454225 \h </w:instrText>
            </w:r>
            <w:r w:rsidR="002D5B60" w:rsidRPr="00001C9B">
              <w:rPr>
                <w:rFonts w:cs="Times New Roman"/>
                <w:noProof/>
                <w:webHidden/>
              </w:rPr>
            </w:r>
            <w:r w:rsidR="002D5B60" w:rsidRPr="00001C9B">
              <w:rPr>
                <w:rFonts w:cs="Times New Roman"/>
                <w:noProof/>
                <w:webHidden/>
              </w:rPr>
              <w:fldChar w:fldCharType="separate"/>
            </w:r>
            <w:r w:rsidR="009509F9">
              <w:rPr>
                <w:rFonts w:cs="Times New Roman"/>
                <w:noProof/>
                <w:webHidden/>
              </w:rPr>
              <w:t>4</w:t>
            </w:r>
            <w:r w:rsidR="002D5B60" w:rsidRPr="00001C9B">
              <w:rPr>
                <w:rFonts w:cs="Times New Roman"/>
                <w:noProof/>
                <w:webHidden/>
              </w:rPr>
              <w:fldChar w:fldCharType="end"/>
            </w:r>
          </w:hyperlink>
        </w:p>
        <w:p w14:paraId="3AF5B4FD" w14:textId="3591EB1C" w:rsidR="002D5B60" w:rsidRPr="00001C9B" w:rsidRDefault="00073F13">
          <w:pPr>
            <w:pStyle w:val="TOC2"/>
            <w:tabs>
              <w:tab w:val="right" w:leader="dot" w:pos="9350"/>
            </w:tabs>
            <w:rPr>
              <w:rFonts w:cs="Times New Roman"/>
              <w:noProof/>
              <w:szCs w:val="24"/>
              <w:lang w:val="en-US" w:eastAsia="en-US"/>
            </w:rPr>
          </w:pPr>
          <w:hyperlink w:anchor="_Toc510454226" w:history="1">
            <w:r w:rsidR="002D5B60" w:rsidRPr="00001C9B">
              <w:rPr>
                <w:rStyle w:val="Hyperlink"/>
                <w:rFonts w:cs="Times New Roman"/>
                <w:noProof/>
                <w:color w:val="auto"/>
              </w:rPr>
              <w:t>1.3 Loomulik iive ja ränne</w:t>
            </w:r>
            <w:r w:rsidR="002D5B60" w:rsidRPr="00001C9B">
              <w:rPr>
                <w:rFonts w:cs="Times New Roman"/>
                <w:noProof/>
                <w:webHidden/>
              </w:rPr>
              <w:tab/>
            </w:r>
            <w:r w:rsidR="002D5B60" w:rsidRPr="00001C9B">
              <w:rPr>
                <w:rFonts w:cs="Times New Roman"/>
                <w:noProof/>
                <w:webHidden/>
              </w:rPr>
              <w:fldChar w:fldCharType="begin"/>
            </w:r>
            <w:r w:rsidR="002D5B60" w:rsidRPr="00001C9B">
              <w:rPr>
                <w:rFonts w:cs="Times New Roman"/>
                <w:noProof/>
                <w:webHidden/>
              </w:rPr>
              <w:instrText xml:space="preserve"> PAGEREF _Toc510454226 \h </w:instrText>
            </w:r>
            <w:r w:rsidR="002D5B60" w:rsidRPr="00001C9B">
              <w:rPr>
                <w:rFonts w:cs="Times New Roman"/>
                <w:noProof/>
                <w:webHidden/>
              </w:rPr>
            </w:r>
            <w:r w:rsidR="002D5B60" w:rsidRPr="00001C9B">
              <w:rPr>
                <w:rFonts w:cs="Times New Roman"/>
                <w:noProof/>
                <w:webHidden/>
              </w:rPr>
              <w:fldChar w:fldCharType="separate"/>
            </w:r>
            <w:r w:rsidR="009509F9">
              <w:rPr>
                <w:rFonts w:cs="Times New Roman"/>
                <w:noProof/>
                <w:webHidden/>
              </w:rPr>
              <w:t>6</w:t>
            </w:r>
            <w:r w:rsidR="002D5B60" w:rsidRPr="00001C9B">
              <w:rPr>
                <w:rFonts w:cs="Times New Roman"/>
                <w:noProof/>
                <w:webHidden/>
              </w:rPr>
              <w:fldChar w:fldCharType="end"/>
            </w:r>
          </w:hyperlink>
        </w:p>
        <w:p w14:paraId="7F2D177C" w14:textId="26DD70CB" w:rsidR="002D5B60" w:rsidRPr="00001C9B" w:rsidRDefault="00073F13">
          <w:pPr>
            <w:pStyle w:val="TOC1"/>
            <w:tabs>
              <w:tab w:val="left" w:pos="720"/>
              <w:tab w:val="right" w:leader="dot" w:pos="9350"/>
            </w:tabs>
            <w:rPr>
              <w:rFonts w:cs="Times New Roman"/>
              <w:noProof/>
              <w:szCs w:val="24"/>
              <w:lang w:val="en-US" w:eastAsia="en-US"/>
            </w:rPr>
          </w:pPr>
          <w:hyperlink w:anchor="_Toc510454227" w:history="1">
            <w:r w:rsidR="002D5B60" w:rsidRPr="00001C9B">
              <w:rPr>
                <w:rStyle w:val="Hyperlink"/>
                <w:rFonts w:cs="Times New Roman"/>
                <w:noProof/>
                <w:color w:val="auto"/>
              </w:rPr>
              <w:t>2.</w:t>
            </w:r>
            <w:r w:rsidR="002D5B60" w:rsidRPr="00001C9B">
              <w:rPr>
                <w:rFonts w:cs="Times New Roman"/>
                <w:noProof/>
                <w:szCs w:val="24"/>
                <w:lang w:val="en-US" w:eastAsia="en-US"/>
              </w:rPr>
              <w:tab/>
            </w:r>
            <w:r w:rsidR="002D5B60" w:rsidRPr="00001C9B">
              <w:rPr>
                <w:rStyle w:val="Hyperlink"/>
                <w:rFonts w:cs="Times New Roman"/>
                <w:noProof/>
                <w:color w:val="auto"/>
              </w:rPr>
              <w:t>Majanduskeskkond</w:t>
            </w:r>
            <w:r w:rsidR="002D5B60" w:rsidRPr="00001C9B">
              <w:rPr>
                <w:rFonts w:cs="Times New Roman"/>
                <w:noProof/>
                <w:webHidden/>
              </w:rPr>
              <w:tab/>
            </w:r>
            <w:r w:rsidR="002D5B60" w:rsidRPr="00001C9B">
              <w:rPr>
                <w:rFonts w:cs="Times New Roman"/>
                <w:noProof/>
                <w:webHidden/>
              </w:rPr>
              <w:fldChar w:fldCharType="begin"/>
            </w:r>
            <w:r w:rsidR="002D5B60" w:rsidRPr="00001C9B">
              <w:rPr>
                <w:rFonts w:cs="Times New Roman"/>
                <w:noProof/>
                <w:webHidden/>
              </w:rPr>
              <w:instrText xml:space="preserve"> PAGEREF _Toc510454227 \h </w:instrText>
            </w:r>
            <w:r w:rsidR="002D5B60" w:rsidRPr="00001C9B">
              <w:rPr>
                <w:rFonts w:cs="Times New Roman"/>
                <w:noProof/>
                <w:webHidden/>
              </w:rPr>
            </w:r>
            <w:r w:rsidR="002D5B60" w:rsidRPr="00001C9B">
              <w:rPr>
                <w:rFonts w:cs="Times New Roman"/>
                <w:noProof/>
                <w:webHidden/>
              </w:rPr>
              <w:fldChar w:fldCharType="separate"/>
            </w:r>
            <w:r w:rsidR="009509F9">
              <w:rPr>
                <w:rFonts w:cs="Times New Roman"/>
                <w:noProof/>
                <w:webHidden/>
              </w:rPr>
              <w:t>9</w:t>
            </w:r>
            <w:r w:rsidR="002D5B60" w:rsidRPr="00001C9B">
              <w:rPr>
                <w:rFonts w:cs="Times New Roman"/>
                <w:noProof/>
                <w:webHidden/>
              </w:rPr>
              <w:fldChar w:fldCharType="end"/>
            </w:r>
          </w:hyperlink>
        </w:p>
        <w:p w14:paraId="7FEAFE7B" w14:textId="60C94668" w:rsidR="002D5B60" w:rsidRPr="00001C9B" w:rsidRDefault="00073F13">
          <w:pPr>
            <w:pStyle w:val="TOC2"/>
            <w:tabs>
              <w:tab w:val="right" w:leader="dot" w:pos="9350"/>
            </w:tabs>
            <w:rPr>
              <w:rFonts w:cs="Times New Roman"/>
              <w:noProof/>
              <w:szCs w:val="24"/>
              <w:lang w:val="en-US" w:eastAsia="en-US"/>
            </w:rPr>
          </w:pPr>
          <w:hyperlink w:anchor="_Toc510454228" w:history="1">
            <w:r w:rsidR="002D5B60" w:rsidRPr="00001C9B">
              <w:rPr>
                <w:rStyle w:val="Hyperlink"/>
                <w:rFonts w:cs="Times New Roman"/>
                <w:noProof/>
                <w:color w:val="auto"/>
              </w:rPr>
              <w:t>2.1 Riigi tasand</w:t>
            </w:r>
            <w:r w:rsidR="002D5B60" w:rsidRPr="00001C9B">
              <w:rPr>
                <w:rFonts w:cs="Times New Roman"/>
                <w:noProof/>
                <w:webHidden/>
              </w:rPr>
              <w:tab/>
            </w:r>
            <w:r w:rsidR="002D5B60" w:rsidRPr="00001C9B">
              <w:rPr>
                <w:rFonts w:cs="Times New Roman"/>
                <w:noProof/>
                <w:webHidden/>
              </w:rPr>
              <w:fldChar w:fldCharType="begin"/>
            </w:r>
            <w:r w:rsidR="002D5B60" w:rsidRPr="00001C9B">
              <w:rPr>
                <w:rFonts w:cs="Times New Roman"/>
                <w:noProof/>
                <w:webHidden/>
              </w:rPr>
              <w:instrText xml:space="preserve"> PAGEREF _Toc510454228 \h </w:instrText>
            </w:r>
            <w:r w:rsidR="002D5B60" w:rsidRPr="00001C9B">
              <w:rPr>
                <w:rFonts w:cs="Times New Roman"/>
                <w:noProof/>
                <w:webHidden/>
              </w:rPr>
            </w:r>
            <w:r w:rsidR="002D5B60" w:rsidRPr="00001C9B">
              <w:rPr>
                <w:rFonts w:cs="Times New Roman"/>
                <w:noProof/>
                <w:webHidden/>
              </w:rPr>
              <w:fldChar w:fldCharType="separate"/>
            </w:r>
            <w:r w:rsidR="009509F9">
              <w:rPr>
                <w:rFonts w:cs="Times New Roman"/>
                <w:noProof/>
                <w:webHidden/>
              </w:rPr>
              <w:t>9</w:t>
            </w:r>
            <w:r w:rsidR="002D5B60" w:rsidRPr="00001C9B">
              <w:rPr>
                <w:rFonts w:cs="Times New Roman"/>
                <w:noProof/>
                <w:webHidden/>
              </w:rPr>
              <w:fldChar w:fldCharType="end"/>
            </w:r>
          </w:hyperlink>
        </w:p>
        <w:p w14:paraId="7531C06C" w14:textId="42B90449" w:rsidR="002D5B60" w:rsidRPr="00001C9B" w:rsidRDefault="00073F13">
          <w:pPr>
            <w:pStyle w:val="TOC2"/>
            <w:tabs>
              <w:tab w:val="right" w:leader="dot" w:pos="9350"/>
            </w:tabs>
            <w:rPr>
              <w:rFonts w:cs="Times New Roman"/>
              <w:noProof/>
              <w:szCs w:val="24"/>
              <w:lang w:val="en-US" w:eastAsia="en-US"/>
            </w:rPr>
          </w:pPr>
          <w:hyperlink w:anchor="_Toc510454229" w:history="1">
            <w:r w:rsidR="002D5B60" w:rsidRPr="00001C9B">
              <w:rPr>
                <w:rStyle w:val="Hyperlink"/>
                <w:rFonts w:cs="Times New Roman"/>
                <w:noProof/>
                <w:color w:val="auto"/>
              </w:rPr>
              <w:t>2.2 Omavalitsuse tasand</w:t>
            </w:r>
            <w:r w:rsidR="002D5B60" w:rsidRPr="00001C9B">
              <w:rPr>
                <w:rFonts w:cs="Times New Roman"/>
                <w:noProof/>
                <w:webHidden/>
              </w:rPr>
              <w:tab/>
            </w:r>
            <w:r w:rsidR="002D5B60" w:rsidRPr="00001C9B">
              <w:rPr>
                <w:rFonts w:cs="Times New Roman"/>
                <w:noProof/>
                <w:webHidden/>
              </w:rPr>
              <w:fldChar w:fldCharType="begin"/>
            </w:r>
            <w:r w:rsidR="002D5B60" w:rsidRPr="00001C9B">
              <w:rPr>
                <w:rFonts w:cs="Times New Roman"/>
                <w:noProof/>
                <w:webHidden/>
              </w:rPr>
              <w:instrText xml:space="preserve"> PAGEREF _Toc510454229 \h </w:instrText>
            </w:r>
            <w:r w:rsidR="002D5B60" w:rsidRPr="00001C9B">
              <w:rPr>
                <w:rFonts w:cs="Times New Roman"/>
                <w:noProof/>
                <w:webHidden/>
              </w:rPr>
            </w:r>
            <w:r w:rsidR="002D5B60" w:rsidRPr="00001C9B">
              <w:rPr>
                <w:rFonts w:cs="Times New Roman"/>
                <w:noProof/>
                <w:webHidden/>
              </w:rPr>
              <w:fldChar w:fldCharType="separate"/>
            </w:r>
            <w:r w:rsidR="009509F9">
              <w:rPr>
                <w:rFonts w:cs="Times New Roman"/>
                <w:noProof/>
                <w:webHidden/>
              </w:rPr>
              <w:t>10</w:t>
            </w:r>
            <w:r w:rsidR="002D5B60" w:rsidRPr="00001C9B">
              <w:rPr>
                <w:rFonts w:cs="Times New Roman"/>
                <w:noProof/>
                <w:webHidden/>
              </w:rPr>
              <w:fldChar w:fldCharType="end"/>
            </w:r>
          </w:hyperlink>
        </w:p>
        <w:p w14:paraId="10AFE64C" w14:textId="4CD388C2" w:rsidR="002D5B60" w:rsidRPr="00001C9B" w:rsidRDefault="00073F13">
          <w:pPr>
            <w:pStyle w:val="TOC3"/>
            <w:tabs>
              <w:tab w:val="right" w:leader="dot" w:pos="9350"/>
            </w:tabs>
            <w:rPr>
              <w:rFonts w:cs="Times New Roman"/>
              <w:noProof/>
              <w:szCs w:val="24"/>
              <w:lang w:val="en-US" w:eastAsia="en-US"/>
            </w:rPr>
          </w:pPr>
          <w:hyperlink w:anchor="_Toc510454230" w:history="1">
            <w:r w:rsidR="002D5B60" w:rsidRPr="00001C9B">
              <w:rPr>
                <w:rStyle w:val="Hyperlink"/>
                <w:rFonts w:cs="Times New Roman"/>
                <w:noProof/>
                <w:color w:val="auto"/>
              </w:rPr>
              <w:t>2.2.1 Peamised majandusharud ja ettevõtted</w:t>
            </w:r>
            <w:r w:rsidR="002D5B60" w:rsidRPr="00001C9B">
              <w:rPr>
                <w:rFonts w:cs="Times New Roman"/>
                <w:noProof/>
                <w:webHidden/>
              </w:rPr>
              <w:tab/>
            </w:r>
            <w:r w:rsidR="002D5B60" w:rsidRPr="00001C9B">
              <w:rPr>
                <w:rFonts w:cs="Times New Roman"/>
                <w:noProof/>
                <w:webHidden/>
              </w:rPr>
              <w:fldChar w:fldCharType="begin"/>
            </w:r>
            <w:r w:rsidR="002D5B60" w:rsidRPr="00001C9B">
              <w:rPr>
                <w:rFonts w:cs="Times New Roman"/>
                <w:noProof/>
                <w:webHidden/>
              </w:rPr>
              <w:instrText xml:space="preserve"> PAGEREF _Toc510454230 \h </w:instrText>
            </w:r>
            <w:r w:rsidR="002D5B60" w:rsidRPr="00001C9B">
              <w:rPr>
                <w:rFonts w:cs="Times New Roman"/>
                <w:noProof/>
                <w:webHidden/>
              </w:rPr>
            </w:r>
            <w:r w:rsidR="002D5B60" w:rsidRPr="00001C9B">
              <w:rPr>
                <w:rFonts w:cs="Times New Roman"/>
                <w:noProof/>
                <w:webHidden/>
              </w:rPr>
              <w:fldChar w:fldCharType="separate"/>
            </w:r>
            <w:r w:rsidR="009509F9">
              <w:rPr>
                <w:rFonts w:cs="Times New Roman"/>
                <w:noProof/>
                <w:webHidden/>
              </w:rPr>
              <w:t>10</w:t>
            </w:r>
            <w:r w:rsidR="002D5B60" w:rsidRPr="00001C9B">
              <w:rPr>
                <w:rFonts w:cs="Times New Roman"/>
                <w:noProof/>
                <w:webHidden/>
              </w:rPr>
              <w:fldChar w:fldCharType="end"/>
            </w:r>
          </w:hyperlink>
        </w:p>
        <w:p w14:paraId="4722BD36" w14:textId="2C05EA98" w:rsidR="002D5B60" w:rsidRPr="00001C9B" w:rsidRDefault="00073F13">
          <w:pPr>
            <w:pStyle w:val="TOC3"/>
            <w:tabs>
              <w:tab w:val="right" w:leader="dot" w:pos="9350"/>
            </w:tabs>
            <w:rPr>
              <w:rFonts w:cs="Times New Roman"/>
              <w:noProof/>
              <w:szCs w:val="24"/>
              <w:lang w:val="en-US" w:eastAsia="en-US"/>
            </w:rPr>
          </w:pPr>
          <w:hyperlink w:anchor="_Toc510454231" w:history="1">
            <w:r w:rsidR="002D5B60" w:rsidRPr="00001C9B">
              <w:rPr>
                <w:rStyle w:val="Hyperlink"/>
                <w:rFonts w:cs="Times New Roman"/>
                <w:noProof/>
                <w:color w:val="auto"/>
              </w:rPr>
              <w:t>2.2.3 Töö ja sissetulek</w:t>
            </w:r>
            <w:r w:rsidR="002D5B60" w:rsidRPr="00001C9B">
              <w:rPr>
                <w:rFonts w:cs="Times New Roman"/>
                <w:noProof/>
                <w:webHidden/>
              </w:rPr>
              <w:tab/>
            </w:r>
            <w:r w:rsidR="002D5B60" w:rsidRPr="00001C9B">
              <w:rPr>
                <w:rFonts w:cs="Times New Roman"/>
                <w:noProof/>
                <w:webHidden/>
              </w:rPr>
              <w:fldChar w:fldCharType="begin"/>
            </w:r>
            <w:r w:rsidR="002D5B60" w:rsidRPr="00001C9B">
              <w:rPr>
                <w:rFonts w:cs="Times New Roman"/>
                <w:noProof/>
                <w:webHidden/>
              </w:rPr>
              <w:instrText xml:space="preserve"> PAGEREF _Toc510454231 \h </w:instrText>
            </w:r>
            <w:r w:rsidR="002D5B60" w:rsidRPr="00001C9B">
              <w:rPr>
                <w:rFonts w:cs="Times New Roman"/>
                <w:noProof/>
                <w:webHidden/>
              </w:rPr>
            </w:r>
            <w:r w:rsidR="002D5B60" w:rsidRPr="00001C9B">
              <w:rPr>
                <w:rFonts w:cs="Times New Roman"/>
                <w:noProof/>
                <w:webHidden/>
              </w:rPr>
              <w:fldChar w:fldCharType="separate"/>
            </w:r>
            <w:r w:rsidR="009509F9">
              <w:rPr>
                <w:rFonts w:cs="Times New Roman"/>
                <w:noProof/>
                <w:webHidden/>
              </w:rPr>
              <w:t>12</w:t>
            </w:r>
            <w:r w:rsidR="002D5B60" w:rsidRPr="00001C9B">
              <w:rPr>
                <w:rFonts w:cs="Times New Roman"/>
                <w:noProof/>
                <w:webHidden/>
              </w:rPr>
              <w:fldChar w:fldCharType="end"/>
            </w:r>
          </w:hyperlink>
        </w:p>
        <w:p w14:paraId="1AC1A506" w14:textId="13FE234C" w:rsidR="002D5B60" w:rsidRPr="00001C9B" w:rsidRDefault="00073F13">
          <w:pPr>
            <w:pStyle w:val="TOC3"/>
            <w:tabs>
              <w:tab w:val="right" w:leader="dot" w:pos="9350"/>
            </w:tabs>
            <w:rPr>
              <w:rFonts w:cs="Times New Roman"/>
              <w:noProof/>
              <w:szCs w:val="24"/>
              <w:lang w:val="en-US" w:eastAsia="en-US"/>
            </w:rPr>
          </w:pPr>
          <w:hyperlink w:anchor="_Toc510454232" w:history="1">
            <w:r w:rsidR="002D5B60" w:rsidRPr="00001C9B">
              <w:rPr>
                <w:rStyle w:val="Hyperlink"/>
                <w:rFonts w:cs="Times New Roman"/>
                <w:noProof/>
                <w:color w:val="auto"/>
              </w:rPr>
              <w:t>2.2.4 Kinnisvaraturg</w:t>
            </w:r>
            <w:r w:rsidR="002D5B60" w:rsidRPr="00001C9B">
              <w:rPr>
                <w:rFonts w:cs="Times New Roman"/>
                <w:noProof/>
                <w:webHidden/>
              </w:rPr>
              <w:tab/>
            </w:r>
            <w:r w:rsidR="002D5B60" w:rsidRPr="00001C9B">
              <w:rPr>
                <w:rFonts w:cs="Times New Roman"/>
                <w:noProof/>
                <w:webHidden/>
              </w:rPr>
              <w:fldChar w:fldCharType="begin"/>
            </w:r>
            <w:r w:rsidR="002D5B60" w:rsidRPr="00001C9B">
              <w:rPr>
                <w:rFonts w:cs="Times New Roman"/>
                <w:noProof/>
                <w:webHidden/>
              </w:rPr>
              <w:instrText xml:space="preserve"> PAGEREF _Toc510454232 \h </w:instrText>
            </w:r>
            <w:r w:rsidR="002D5B60" w:rsidRPr="00001C9B">
              <w:rPr>
                <w:rFonts w:cs="Times New Roman"/>
                <w:noProof/>
                <w:webHidden/>
              </w:rPr>
            </w:r>
            <w:r w:rsidR="002D5B60" w:rsidRPr="00001C9B">
              <w:rPr>
                <w:rFonts w:cs="Times New Roman"/>
                <w:noProof/>
                <w:webHidden/>
              </w:rPr>
              <w:fldChar w:fldCharType="separate"/>
            </w:r>
            <w:r w:rsidR="009509F9">
              <w:rPr>
                <w:rFonts w:cs="Times New Roman"/>
                <w:noProof/>
                <w:webHidden/>
              </w:rPr>
              <w:t>14</w:t>
            </w:r>
            <w:r w:rsidR="002D5B60" w:rsidRPr="00001C9B">
              <w:rPr>
                <w:rFonts w:cs="Times New Roman"/>
                <w:noProof/>
                <w:webHidden/>
              </w:rPr>
              <w:fldChar w:fldCharType="end"/>
            </w:r>
          </w:hyperlink>
        </w:p>
        <w:p w14:paraId="11E499F2" w14:textId="65BFBBD4" w:rsidR="002D5B60" w:rsidRPr="00001C9B" w:rsidRDefault="00073F13">
          <w:pPr>
            <w:pStyle w:val="TOC1"/>
            <w:tabs>
              <w:tab w:val="right" w:leader="dot" w:pos="9350"/>
            </w:tabs>
            <w:rPr>
              <w:rFonts w:cs="Times New Roman"/>
              <w:noProof/>
              <w:szCs w:val="24"/>
              <w:lang w:val="en-US" w:eastAsia="en-US"/>
            </w:rPr>
          </w:pPr>
          <w:hyperlink w:anchor="_Toc510454233" w:history="1">
            <w:r w:rsidR="002D5B60" w:rsidRPr="00001C9B">
              <w:rPr>
                <w:rStyle w:val="Hyperlink"/>
                <w:rFonts w:cs="Times New Roman"/>
                <w:noProof/>
                <w:color w:val="auto"/>
              </w:rPr>
              <w:t>3. Sotsiaalkeskkond</w:t>
            </w:r>
            <w:r w:rsidR="002D5B60" w:rsidRPr="00001C9B">
              <w:rPr>
                <w:rFonts w:cs="Times New Roman"/>
                <w:noProof/>
                <w:webHidden/>
              </w:rPr>
              <w:tab/>
            </w:r>
            <w:r w:rsidR="002D5B60" w:rsidRPr="00001C9B">
              <w:rPr>
                <w:rFonts w:cs="Times New Roman"/>
                <w:noProof/>
                <w:webHidden/>
              </w:rPr>
              <w:fldChar w:fldCharType="begin"/>
            </w:r>
            <w:r w:rsidR="002D5B60" w:rsidRPr="00001C9B">
              <w:rPr>
                <w:rFonts w:cs="Times New Roman"/>
                <w:noProof/>
                <w:webHidden/>
              </w:rPr>
              <w:instrText xml:space="preserve"> PAGEREF _Toc510454233 \h </w:instrText>
            </w:r>
            <w:r w:rsidR="002D5B60" w:rsidRPr="00001C9B">
              <w:rPr>
                <w:rFonts w:cs="Times New Roman"/>
                <w:noProof/>
                <w:webHidden/>
              </w:rPr>
            </w:r>
            <w:r w:rsidR="002D5B60" w:rsidRPr="00001C9B">
              <w:rPr>
                <w:rFonts w:cs="Times New Roman"/>
                <w:noProof/>
                <w:webHidden/>
              </w:rPr>
              <w:fldChar w:fldCharType="separate"/>
            </w:r>
            <w:r w:rsidR="009509F9">
              <w:rPr>
                <w:rFonts w:cs="Times New Roman"/>
                <w:noProof/>
                <w:webHidden/>
              </w:rPr>
              <w:t>16</w:t>
            </w:r>
            <w:r w:rsidR="002D5B60" w:rsidRPr="00001C9B">
              <w:rPr>
                <w:rFonts w:cs="Times New Roman"/>
                <w:noProof/>
                <w:webHidden/>
              </w:rPr>
              <w:fldChar w:fldCharType="end"/>
            </w:r>
          </w:hyperlink>
        </w:p>
        <w:p w14:paraId="09F28653" w14:textId="49489824" w:rsidR="002D5B60" w:rsidRPr="00001C9B" w:rsidRDefault="00073F13">
          <w:pPr>
            <w:pStyle w:val="TOC2"/>
            <w:tabs>
              <w:tab w:val="right" w:leader="dot" w:pos="9350"/>
            </w:tabs>
            <w:rPr>
              <w:rFonts w:cs="Times New Roman"/>
              <w:noProof/>
              <w:szCs w:val="24"/>
              <w:lang w:val="en-US" w:eastAsia="en-US"/>
            </w:rPr>
          </w:pPr>
          <w:hyperlink w:anchor="_Toc510454234" w:history="1">
            <w:r w:rsidR="002D5B60" w:rsidRPr="00001C9B">
              <w:rPr>
                <w:rStyle w:val="Hyperlink"/>
                <w:rFonts w:cs="Times New Roman"/>
                <w:noProof/>
                <w:color w:val="auto"/>
              </w:rPr>
              <w:t>3.1 Haridus ja noorsootöö</w:t>
            </w:r>
            <w:r w:rsidR="002D5B60" w:rsidRPr="00001C9B">
              <w:rPr>
                <w:rFonts w:cs="Times New Roman"/>
                <w:noProof/>
                <w:webHidden/>
              </w:rPr>
              <w:tab/>
            </w:r>
            <w:r w:rsidR="002D5B60" w:rsidRPr="00001C9B">
              <w:rPr>
                <w:rFonts w:cs="Times New Roman"/>
                <w:noProof/>
                <w:webHidden/>
              </w:rPr>
              <w:fldChar w:fldCharType="begin"/>
            </w:r>
            <w:r w:rsidR="002D5B60" w:rsidRPr="00001C9B">
              <w:rPr>
                <w:rFonts w:cs="Times New Roman"/>
                <w:noProof/>
                <w:webHidden/>
              </w:rPr>
              <w:instrText xml:space="preserve"> PAGEREF _Toc510454234 \h </w:instrText>
            </w:r>
            <w:r w:rsidR="002D5B60" w:rsidRPr="00001C9B">
              <w:rPr>
                <w:rFonts w:cs="Times New Roman"/>
                <w:noProof/>
                <w:webHidden/>
              </w:rPr>
            </w:r>
            <w:r w:rsidR="002D5B60" w:rsidRPr="00001C9B">
              <w:rPr>
                <w:rFonts w:cs="Times New Roman"/>
                <w:noProof/>
                <w:webHidden/>
              </w:rPr>
              <w:fldChar w:fldCharType="separate"/>
            </w:r>
            <w:r w:rsidR="009509F9">
              <w:rPr>
                <w:rFonts w:cs="Times New Roman"/>
                <w:noProof/>
                <w:webHidden/>
              </w:rPr>
              <w:t>16</w:t>
            </w:r>
            <w:r w:rsidR="002D5B60" w:rsidRPr="00001C9B">
              <w:rPr>
                <w:rFonts w:cs="Times New Roman"/>
                <w:noProof/>
                <w:webHidden/>
              </w:rPr>
              <w:fldChar w:fldCharType="end"/>
            </w:r>
          </w:hyperlink>
        </w:p>
        <w:p w14:paraId="3817D47A" w14:textId="0B2D6DE7" w:rsidR="002D5B60" w:rsidRPr="00001C9B" w:rsidRDefault="00073F13">
          <w:pPr>
            <w:pStyle w:val="TOC3"/>
            <w:tabs>
              <w:tab w:val="right" w:leader="dot" w:pos="9350"/>
            </w:tabs>
            <w:rPr>
              <w:rFonts w:cs="Times New Roman"/>
              <w:noProof/>
              <w:szCs w:val="24"/>
              <w:lang w:val="en-US" w:eastAsia="en-US"/>
            </w:rPr>
          </w:pPr>
          <w:hyperlink w:anchor="_Toc510454235" w:history="1">
            <w:r w:rsidR="002D5B60" w:rsidRPr="00001C9B">
              <w:rPr>
                <w:rStyle w:val="Hyperlink"/>
                <w:rFonts w:cs="Times New Roman"/>
                <w:noProof/>
                <w:color w:val="auto"/>
              </w:rPr>
              <w:t>3.1.1 Alusharidus</w:t>
            </w:r>
            <w:r w:rsidR="002D5B60" w:rsidRPr="00001C9B">
              <w:rPr>
                <w:rFonts w:cs="Times New Roman"/>
                <w:noProof/>
                <w:webHidden/>
              </w:rPr>
              <w:tab/>
            </w:r>
            <w:r w:rsidR="002D5B60" w:rsidRPr="00001C9B">
              <w:rPr>
                <w:rFonts w:cs="Times New Roman"/>
                <w:noProof/>
                <w:webHidden/>
              </w:rPr>
              <w:fldChar w:fldCharType="begin"/>
            </w:r>
            <w:r w:rsidR="002D5B60" w:rsidRPr="00001C9B">
              <w:rPr>
                <w:rFonts w:cs="Times New Roman"/>
                <w:noProof/>
                <w:webHidden/>
              </w:rPr>
              <w:instrText xml:space="preserve"> PAGEREF _Toc510454235 \h </w:instrText>
            </w:r>
            <w:r w:rsidR="002D5B60" w:rsidRPr="00001C9B">
              <w:rPr>
                <w:rFonts w:cs="Times New Roman"/>
                <w:noProof/>
                <w:webHidden/>
              </w:rPr>
            </w:r>
            <w:r w:rsidR="002D5B60" w:rsidRPr="00001C9B">
              <w:rPr>
                <w:rFonts w:cs="Times New Roman"/>
                <w:noProof/>
                <w:webHidden/>
              </w:rPr>
              <w:fldChar w:fldCharType="separate"/>
            </w:r>
            <w:r w:rsidR="009509F9">
              <w:rPr>
                <w:rFonts w:cs="Times New Roman"/>
                <w:noProof/>
                <w:webHidden/>
              </w:rPr>
              <w:t>17</w:t>
            </w:r>
            <w:r w:rsidR="002D5B60" w:rsidRPr="00001C9B">
              <w:rPr>
                <w:rFonts w:cs="Times New Roman"/>
                <w:noProof/>
                <w:webHidden/>
              </w:rPr>
              <w:fldChar w:fldCharType="end"/>
            </w:r>
          </w:hyperlink>
        </w:p>
        <w:p w14:paraId="053F1A40" w14:textId="623D61E1" w:rsidR="002D5B60" w:rsidRPr="00001C9B" w:rsidRDefault="00073F13">
          <w:pPr>
            <w:pStyle w:val="TOC3"/>
            <w:tabs>
              <w:tab w:val="right" w:leader="dot" w:pos="9350"/>
            </w:tabs>
            <w:rPr>
              <w:rFonts w:cs="Times New Roman"/>
              <w:noProof/>
              <w:szCs w:val="24"/>
              <w:lang w:val="en-US" w:eastAsia="en-US"/>
            </w:rPr>
          </w:pPr>
          <w:hyperlink w:anchor="_Toc510454236" w:history="1">
            <w:r w:rsidR="002D5B60" w:rsidRPr="00001C9B">
              <w:rPr>
                <w:rStyle w:val="Hyperlink"/>
                <w:rFonts w:cs="Times New Roman"/>
                <w:noProof/>
                <w:color w:val="auto"/>
              </w:rPr>
              <w:t>3.1.2 Üldharidus</w:t>
            </w:r>
            <w:r w:rsidR="002D5B60" w:rsidRPr="00001C9B">
              <w:rPr>
                <w:rFonts w:cs="Times New Roman"/>
                <w:noProof/>
                <w:webHidden/>
              </w:rPr>
              <w:tab/>
            </w:r>
            <w:r w:rsidR="002D5B60" w:rsidRPr="00001C9B">
              <w:rPr>
                <w:rFonts w:cs="Times New Roman"/>
                <w:noProof/>
                <w:webHidden/>
              </w:rPr>
              <w:fldChar w:fldCharType="begin"/>
            </w:r>
            <w:r w:rsidR="002D5B60" w:rsidRPr="00001C9B">
              <w:rPr>
                <w:rFonts w:cs="Times New Roman"/>
                <w:noProof/>
                <w:webHidden/>
              </w:rPr>
              <w:instrText xml:space="preserve"> PAGEREF _Toc510454236 \h </w:instrText>
            </w:r>
            <w:r w:rsidR="002D5B60" w:rsidRPr="00001C9B">
              <w:rPr>
                <w:rFonts w:cs="Times New Roman"/>
                <w:noProof/>
                <w:webHidden/>
              </w:rPr>
            </w:r>
            <w:r w:rsidR="002D5B60" w:rsidRPr="00001C9B">
              <w:rPr>
                <w:rFonts w:cs="Times New Roman"/>
                <w:noProof/>
                <w:webHidden/>
              </w:rPr>
              <w:fldChar w:fldCharType="separate"/>
            </w:r>
            <w:r w:rsidR="009509F9">
              <w:rPr>
                <w:rFonts w:cs="Times New Roman"/>
                <w:noProof/>
                <w:webHidden/>
              </w:rPr>
              <w:t>19</w:t>
            </w:r>
            <w:r w:rsidR="002D5B60" w:rsidRPr="00001C9B">
              <w:rPr>
                <w:rFonts w:cs="Times New Roman"/>
                <w:noProof/>
                <w:webHidden/>
              </w:rPr>
              <w:fldChar w:fldCharType="end"/>
            </w:r>
          </w:hyperlink>
        </w:p>
        <w:p w14:paraId="60DEB921" w14:textId="7918B3D7" w:rsidR="002D5B60" w:rsidRPr="00001C9B" w:rsidRDefault="00073F13">
          <w:pPr>
            <w:pStyle w:val="TOC3"/>
            <w:tabs>
              <w:tab w:val="right" w:leader="dot" w:pos="9350"/>
            </w:tabs>
            <w:rPr>
              <w:rFonts w:cs="Times New Roman"/>
              <w:noProof/>
              <w:szCs w:val="24"/>
              <w:lang w:val="en-US" w:eastAsia="en-US"/>
            </w:rPr>
          </w:pPr>
          <w:hyperlink w:anchor="_Toc510454237" w:history="1">
            <w:r w:rsidR="002D5B60" w:rsidRPr="00001C9B">
              <w:rPr>
                <w:rStyle w:val="Hyperlink"/>
                <w:rFonts w:cs="Times New Roman"/>
                <w:noProof/>
                <w:color w:val="auto"/>
              </w:rPr>
              <w:t>3.1.3 Huviharidus ja noorsootöö</w:t>
            </w:r>
            <w:r w:rsidR="002D5B60" w:rsidRPr="00001C9B">
              <w:rPr>
                <w:rFonts w:cs="Times New Roman"/>
                <w:noProof/>
                <w:webHidden/>
              </w:rPr>
              <w:tab/>
            </w:r>
            <w:r w:rsidR="002D5B60" w:rsidRPr="00001C9B">
              <w:rPr>
                <w:rFonts w:cs="Times New Roman"/>
                <w:noProof/>
                <w:webHidden/>
              </w:rPr>
              <w:fldChar w:fldCharType="begin"/>
            </w:r>
            <w:r w:rsidR="002D5B60" w:rsidRPr="00001C9B">
              <w:rPr>
                <w:rFonts w:cs="Times New Roman"/>
                <w:noProof/>
                <w:webHidden/>
              </w:rPr>
              <w:instrText xml:space="preserve"> PAGEREF _Toc510454237 \h </w:instrText>
            </w:r>
            <w:r w:rsidR="002D5B60" w:rsidRPr="00001C9B">
              <w:rPr>
                <w:rFonts w:cs="Times New Roman"/>
                <w:noProof/>
                <w:webHidden/>
              </w:rPr>
            </w:r>
            <w:r w:rsidR="002D5B60" w:rsidRPr="00001C9B">
              <w:rPr>
                <w:rFonts w:cs="Times New Roman"/>
                <w:noProof/>
                <w:webHidden/>
              </w:rPr>
              <w:fldChar w:fldCharType="separate"/>
            </w:r>
            <w:r w:rsidR="009509F9">
              <w:rPr>
                <w:rFonts w:cs="Times New Roman"/>
                <w:noProof/>
                <w:webHidden/>
              </w:rPr>
              <w:t>21</w:t>
            </w:r>
            <w:r w:rsidR="002D5B60" w:rsidRPr="00001C9B">
              <w:rPr>
                <w:rFonts w:cs="Times New Roman"/>
                <w:noProof/>
                <w:webHidden/>
              </w:rPr>
              <w:fldChar w:fldCharType="end"/>
            </w:r>
          </w:hyperlink>
        </w:p>
        <w:p w14:paraId="5B710373" w14:textId="4958CB9A" w:rsidR="002D5B60" w:rsidRPr="00001C9B" w:rsidRDefault="00073F13">
          <w:pPr>
            <w:pStyle w:val="TOC2"/>
            <w:tabs>
              <w:tab w:val="right" w:leader="dot" w:pos="9350"/>
            </w:tabs>
            <w:rPr>
              <w:rFonts w:cs="Times New Roman"/>
              <w:noProof/>
              <w:szCs w:val="24"/>
              <w:lang w:val="en-US" w:eastAsia="en-US"/>
            </w:rPr>
          </w:pPr>
          <w:hyperlink w:anchor="_Toc510454238" w:history="1">
            <w:r w:rsidR="002D5B60" w:rsidRPr="00001C9B">
              <w:rPr>
                <w:rStyle w:val="Hyperlink"/>
                <w:rFonts w:cs="Times New Roman"/>
                <w:noProof/>
                <w:color w:val="auto"/>
              </w:rPr>
              <w:t>3.2 Sotsiaalhoolekanne ja tervishoid</w:t>
            </w:r>
            <w:r w:rsidR="002D5B60" w:rsidRPr="00001C9B">
              <w:rPr>
                <w:rFonts w:cs="Times New Roman"/>
                <w:noProof/>
                <w:webHidden/>
              </w:rPr>
              <w:tab/>
            </w:r>
            <w:r w:rsidR="002D5B60" w:rsidRPr="00001C9B">
              <w:rPr>
                <w:rFonts w:cs="Times New Roman"/>
                <w:noProof/>
                <w:webHidden/>
              </w:rPr>
              <w:fldChar w:fldCharType="begin"/>
            </w:r>
            <w:r w:rsidR="002D5B60" w:rsidRPr="00001C9B">
              <w:rPr>
                <w:rFonts w:cs="Times New Roman"/>
                <w:noProof/>
                <w:webHidden/>
              </w:rPr>
              <w:instrText xml:space="preserve"> PAGEREF _Toc510454238 \h </w:instrText>
            </w:r>
            <w:r w:rsidR="002D5B60" w:rsidRPr="00001C9B">
              <w:rPr>
                <w:rFonts w:cs="Times New Roman"/>
                <w:noProof/>
                <w:webHidden/>
              </w:rPr>
            </w:r>
            <w:r w:rsidR="002D5B60" w:rsidRPr="00001C9B">
              <w:rPr>
                <w:rFonts w:cs="Times New Roman"/>
                <w:noProof/>
                <w:webHidden/>
              </w:rPr>
              <w:fldChar w:fldCharType="separate"/>
            </w:r>
            <w:r w:rsidR="009509F9">
              <w:rPr>
                <w:rFonts w:cs="Times New Roman"/>
                <w:noProof/>
                <w:webHidden/>
              </w:rPr>
              <w:t>22</w:t>
            </w:r>
            <w:r w:rsidR="002D5B60" w:rsidRPr="00001C9B">
              <w:rPr>
                <w:rFonts w:cs="Times New Roman"/>
                <w:noProof/>
                <w:webHidden/>
              </w:rPr>
              <w:fldChar w:fldCharType="end"/>
            </w:r>
          </w:hyperlink>
        </w:p>
        <w:p w14:paraId="199E322A" w14:textId="4AF1582A" w:rsidR="002D5B60" w:rsidRPr="00001C9B" w:rsidRDefault="00073F13">
          <w:pPr>
            <w:pStyle w:val="TOC2"/>
            <w:tabs>
              <w:tab w:val="right" w:leader="dot" w:pos="9350"/>
            </w:tabs>
            <w:rPr>
              <w:rFonts w:cs="Times New Roman"/>
              <w:noProof/>
              <w:szCs w:val="24"/>
              <w:lang w:val="en-US" w:eastAsia="en-US"/>
            </w:rPr>
          </w:pPr>
          <w:hyperlink w:anchor="_Toc510454239" w:history="1">
            <w:r w:rsidR="002D5B60" w:rsidRPr="00001C9B">
              <w:rPr>
                <w:rStyle w:val="Hyperlink"/>
                <w:rFonts w:cs="Times New Roman"/>
                <w:noProof/>
                <w:color w:val="auto"/>
              </w:rPr>
              <w:t>3.3 Kultuur, sport ja vaba aeg</w:t>
            </w:r>
            <w:r w:rsidR="002D5B60" w:rsidRPr="00001C9B">
              <w:rPr>
                <w:rFonts w:cs="Times New Roman"/>
                <w:noProof/>
                <w:webHidden/>
              </w:rPr>
              <w:tab/>
            </w:r>
            <w:r w:rsidR="002D5B60" w:rsidRPr="00001C9B">
              <w:rPr>
                <w:rFonts w:cs="Times New Roman"/>
                <w:noProof/>
                <w:webHidden/>
              </w:rPr>
              <w:fldChar w:fldCharType="begin"/>
            </w:r>
            <w:r w:rsidR="002D5B60" w:rsidRPr="00001C9B">
              <w:rPr>
                <w:rFonts w:cs="Times New Roman"/>
                <w:noProof/>
                <w:webHidden/>
              </w:rPr>
              <w:instrText xml:space="preserve"> PAGEREF _Toc510454239 \h </w:instrText>
            </w:r>
            <w:r w:rsidR="002D5B60" w:rsidRPr="00001C9B">
              <w:rPr>
                <w:rFonts w:cs="Times New Roman"/>
                <w:noProof/>
                <w:webHidden/>
              </w:rPr>
            </w:r>
            <w:r w:rsidR="002D5B60" w:rsidRPr="00001C9B">
              <w:rPr>
                <w:rFonts w:cs="Times New Roman"/>
                <w:noProof/>
                <w:webHidden/>
              </w:rPr>
              <w:fldChar w:fldCharType="separate"/>
            </w:r>
            <w:r w:rsidR="009509F9">
              <w:rPr>
                <w:rFonts w:cs="Times New Roman"/>
                <w:noProof/>
                <w:webHidden/>
              </w:rPr>
              <w:t>24</w:t>
            </w:r>
            <w:r w:rsidR="002D5B60" w:rsidRPr="00001C9B">
              <w:rPr>
                <w:rFonts w:cs="Times New Roman"/>
                <w:noProof/>
                <w:webHidden/>
              </w:rPr>
              <w:fldChar w:fldCharType="end"/>
            </w:r>
          </w:hyperlink>
        </w:p>
        <w:p w14:paraId="64F73180" w14:textId="7631A3CC" w:rsidR="002D5B60" w:rsidRPr="00001C9B" w:rsidRDefault="00073F13">
          <w:pPr>
            <w:pStyle w:val="TOC1"/>
            <w:tabs>
              <w:tab w:val="right" w:leader="dot" w:pos="9350"/>
            </w:tabs>
            <w:rPr>
              <w:rFonts w:cs="Times New Roman"/>
              <w:noProof/>
              <w:szCs w:val="24"/>
              <w:lang w:val="en-US" w:eastAsia="en-US"/>
            </w:rPr>
          </w:pPr>
          <w:hyperlink w:anchor="_Toc510454240" w:history="1">
            <w:r w:rsidR="002D5B60" w:rsidRPr="00001C9B">
              <w:rPr>
                <w:rStyle w:val="Hyperlink"/>
                <w:rFonts w:cs="Times New Roman"/>
                <w:noProof/>
                <w:color w:val="auto"/>
              </w:rPr>
              <w:t>4. Looduskeskkond ja avalik ruum</w:t>
            </w:r>
            <w:r w:rsidR="002D5B60" w:rsidRPr="00001C9B">
              <w:rPr>
                <w:rFonts w:cs="Times New Roman"/>
                <w:noProof/>
                <w:webHidden/>
              </w:rPr>
              <w:tab/>
            </w:r>
            <w:r w:rsidR="002D5B60" w:rsidRPr="00001C9B">
              <w:rPr>
                <w:rFonts w:cs="Times New Roman"/>
                <w:noProof/>
                <w:webHidden/>
              </w:rPr>
              <w:fldChar w:fldCharType="begin"/>
            </w:r>
            <w:r w:rsidR="002D5B60" w:rsidRPr="00001C9B">
              <w:rPr>
                <w:rFonts w:cs="Times New Roman"/>
                <w:noProof/>
                <w:webHidden/>
              </w:rPr>
              <w:instrText xml:space="preserve"> PAGEREF _Toc510454240 \h </w:instrText>
            </w:r>
            <w:r w:rsidR="002D5B60" w:rsidRPr="00001C9B">
              <w:rPr>
                <w:rFonts w:cs="Times New Roman"/>
                <w:noProof/>
                <w:webHidden/>
              </w:rPr>
            </w:r>
            <w:r w:rsidR="002D5B60" w:rsidRPr="00001C9B">
              <w:rPr>
                <w:rFonts w:cs="Times New Roman"/>
                <w:noProof/>
                <w:webHidden/>
              </w:rPr>
              <w:fldChar w:fldCharType="separate"/>
            </w:r>
            <w:r w:rsidR="009509F9">
              <w:rPr>
                <w:rFonts w:cs="Times New Roman"/>
                <w:noProof/>
                <w:webHidden/>
              </w:rPr>
              <w:t>26</w:t>
            </w:r>
            <w:r w:rsidR="002D5B60" w:rsidRPr="00001C9B">
              <w:rPr>
                <w:rFonts w:cs="Times New Roman"/>
                <w:noProof/>
                <w:webHidden/>
              </w:rPr>
              <w:fldChar w:fldCharType="end"/>
            </w:r>
          </w:hyperlink>
        </w:p>
        <w:p w14:paraId="628EAB90" w14:textId="70FE56F3" w:rsidR="002D40FE" w:rsidRPr="00001C9B" w:rsidRDefault="002D40FE" w:rsidP="00716469">
          <w:r w:rsidRPr="00001C9B">
            <w:rPr>
              <w:rFonts w:cs="Times New Roman"/>
              <w:bCs/>
              <w:noProof/>
              <w:szCs w:val="24"/>
            </w:rPr>
            <w:fldChar w:fldCharType="end"/>
          </w:r>
        </w:p>
      </w:sdtContent>
    </w:sdt>
    <w:p w14:paraId="45CEB4E1" w14:textId="196FCFB3" w:rsidR="002D40FE" w:rsidRPr="00001C9B" w:rsidRDefault="002D40FE">
      <w:pPr>
        <w:spacing w:after="0" w:line="240" w:lineRule="auto"/>
        <w:rPr>
          <w:rFonts w:cs="Times New Roman"/>
          <w:szCs w:val="24"/>
        </w:rPr>
      </w:pPr>
      <w:r w:rsidRPr="00001C9B">
        <w:rPr>
          <w:rFonts w:cs="Times New Roman"/>
          <w:szCs w:val="24"/>
        </w:rPr>
        <w:br w:type="page"/>
      </w:r>
    </w:p>
    <w:p w14:paraId="6105B7E7" w14:textId="6DADA0D4" w:rsidR="004E614B" w:rsidRPr="00001C9B" w:rsidRDefault="004E614B" w:rsidP="00032B76">
      <w:pPr>
        <w:spacing w:after="0"/>
        <w:rPr>
          <w:rFonts w:cs="Times New Roman"/>
          <w:b/>
          <w:i/>
          <w:szCs w:val="24"/>
        </w:rPr>
      </w:pPr>
      <w:r w:rsidRPr="00001C9B">
        <w:rPr>
          <w:rFonts w:cs="Times New Roman"/>
          <w:b/>
          <w:i/>
          <w:szCs w:val="24"/>
        </w:rPr>
        <w:lastRenderedPageBreak/>
        <w:t>Dokumendi selgituseks</w:t>
      </w:r>
    </w:p>
    <w:p w14:paraId="4782FB22" w14:textId="77777777" w:rsidR="004E614B" w:rsidRPr="00001C9B" w:rsidRDefault="004E614B" w:rsidP="00032B76">
      <w:pPr>
        <w:spacing w:after="0"/>
        <w:rPr>
          <w:rFonts w:cs="Times New Roman"/>
          <w:i/>
          <w:szCs w:val="24"/>
        </w:rPr>
      </w:pPr>
    </w:p>
    <w:p w14:paraId="6E863F57" w14:textId="78AC2C05" w:rsidR="002D40FE" w:rsidRPr="00001C9B" w:rsidRDefault="002A37CB" w:rsidP="00032B76">
      <w:pPr>
        <w:spacing w:after="0"/>
        <w:rPr>
          <w:rFonts w:cs="Times New Roman"/>
          <w:szCs w:val="24"/>
        </w:rPr>
      </w:pPr>
      <w:r w:rsidRPr="00001C9B">
        <w:rPr>
          <w:rFonts w:cs="Times New Roman"/>
          <w:i/>
          <w:szCs w:val="24"/>
        </w:rPr>
        <w:t xml:space="preserve">Käesolev ülevaade on </w:t>
      </w:r>
      <w:r w:rsidR="004E614B" w:rsidRPr="00001C9B">
        <w:rPr>
          <w:rFonts w:cs="Times New Roman"/>
          <w:i/>
          <w:szCs w:val="24"/>
        </w:rPr>
        <w:t>enamjaolt</w:t>
      </w:r>
      <w:r w:rsidRPr="00001C9B">
        <w:rPr>
          <w:rFonts w:cs="Times New Roman"/>
          <w:i/>
          <w:szCs w:val="24"/>
        </w:rPr>
        <w:t xml:space="preserve"> koostatud 2017</w:t>
      </w:r>
      <w:r w:rsidR="004E614B" w:rsidRPr="00001C9B">
        <w:rPr>
          <w:rFonts w:cs="Times New Roman"/>
          <w:i/>
          <w:szCs w:val="24"/>
        </w:rPr>
        <w:t>. a juulis</w:t>
      </w:r>
      <w:r w:rsidR="00582A56" w:rsidRPr="00001C9B">
        <w:rPr>
          <w:rFonts w:cs="Times New Roman"/>
          <w:i/>
          <w:szCs w:val="24"/>
        </w:rPr>
        <w:t xml:space="preserve">, mil Tamsalu ja Tapa vald </w:t>
      </w:r>
      <w:r w:rsidR="00B528C5" w:rsidRPr="00001C9B">
        <w:rPr>
          <w:rFonts w:cs="Times New Roman"/>
          <w:i/>
          <w:szCs w:val="24"/>
        </w:rPr>
        <w:t>ei olnud veel ühinenud</w:t>
      </w:r>
      <w:r w:rsidR="00582A56" w:rsidRPr="00001C9B">
        <w:rPr>
          <w:rFonts w:cs="Times New Roman"/>
          <w:i/>
          <w:szCs w:val="24"/>
        </w:rPr>
        <w:t xml:space="preserve">. Seal, kus </w:t>
      </w:r>
      <w:r w:rsidR="004E614B" w:rsidRPr="00001C9B">
        <w:rPr>
          <w:rFonts w:cs="Times New Roman"/>
          <w:i/>
          <w:szCs w:val="24"/>
        </w:rPr>
        <w:t>otstarbekas</w:t>
      </w:r>
      <w:r w:rsidR="008C35A6" w:rsidRPr="00001C9B">
        <w:rPr>
          <w:rFonts w:cs="Times New Roman"/>
          <w:i/>
          <w:szCs w:val="24"/>
        </w:rPr>
        <w:t>,</w:t>
      </w:r>
      <w:r w:rsidR="00582A56" w:rsidRPr="00001C9B">
        <w:rPr>
          <w:rFonts w:cs="Times New Roman"/>
          <w:i/>
          <w:szCs w:val="24"/>
        </w:rPr>
        <w:t xml:space="preserve"> </w:t>
      </w:r>
      <w:r w:rsidR="004E614B" w:rsidRPr="00001C9B">
        <w:rPr>
          <w:rFonts w:cs="Times New Roman"/>
          <w:i/>
          <w:szCs w:val="24"/>
        </w:rPr>
        <w:t xml:space="preserve">on </w:t>
      </w:r>
      <w:r w:rsidR="007D6B51" w:rsidRPr="00001C9B">
        <w:rPr>
          <w:rFonts w:cs="Times New Roman"/>
          <w:i/>
          <w:szCs w:val="24"/>
        </w:rPr>
        <w:t xml:space="preserve">Tapa ja Tamsalu valda </w:t>
      </w:r>
      <w:r w:rsidR="004E614B" w:rsidRPr="00001C9B">
        <w:rPr>
          <w:rFonts w:cs="Times New Roman"/>
          <w:i/>
          <w:szCs w:val="24"/>
        </w:rPr>
        <w:t xml:space="preserve">käsitletud </w:t>
      </w:r>
      <w:r w:rsidR="007D6B51" w:rsidRPr="00001C9B">
        <w:rPr>
          <w:rFonts w:cs="Times New Roman"/>
          <w:i/>
          <w:szCs w:val="24"/>
        </w:rPr>
        <w:t xml:space="preserve">koos, </w:t>
      </w:r>
      <w:r w:rsidR="00582A56" w:rsidRPr="00001C9B">
        <w:rPr>
          <w:rFonts w:cs="Times New Roman"/>
          <w:i/>
          <w:szCs w:val="24"/>
        </w:rPr>
        <w:t>teatud juhtudel</w:t>
      </w:r>
      <w:r w:rsidR="007D6B51" w:rsidRPr="00001C9B">
        <w:rPr>
          <w:rFonts w:cs="Times New Roman"/>
          <w:i/>
          <w:szCs w:val="24"/>
        </w:rPr>
        <w:t xml:space="preserve"> </w:t>
      </w:r>
      <w:r w:rsidR="008C35A6" w:rsidRPr="00001C9B">
        <w:rPr>
          <w:rFonts w:cs="Times New Roman"/>
          <w:i/>
          <w:szCs w:val="24"/>
        </w:rPr>
        <w:t>aga eraldiseisvana</w:t>
      </w:r>
      <w:r w:rsidR="00582A56" w:rsidRPr="00001C9B">
        <w:rPr>
          <w:rFonts w:cs="Times New Roman"/>
          <w:i/>
          <w:szCs w:val="24"/>
        </w:rPr>
        <w:t xml:space="preserve">. Arvestada tuleb, et </w:t>
      </w:r>
      <w:r w:rsidR="002D3969" w:rsidRPr="00001C9B">
        <w:rPr>
          <w:rFonts w:cs="Times New Roman"/>
          <w:i/>
          <w:szCs w:val="24"/>
        </w:rPr>
        <w:t xml:space="preserve">ülevaate </w:t>
      </w:r>
      <w:r w:rsidR="007E568A" w:rsidRPr="00001C9B">
        <w:rPr>
          <w:rFonts w:cs="Times New Roman"/>
          <w:i/>
          <w:szCs w:val="24"/>
        </w:rPr>
        <w:t xml:space="preserve">aluseks olevad statistilised andmed </w:t>
      </w:r>
      <w:r w:rsidR="00373D32" w:rsidRPr="00001C9B">
        <w:rPr>
          <w:rFonts w:cs="Times New Roman"/>
          <w:i/>
          <w:szCs w:val="24"/>
        </w:rPr>
        <w:t>on kogutud iga omavalitsusüksuse kohta eraldi ja vajadusel</w:t>
      </w:r>
      <w:r w:rsidR="008F7D3B" w:rsidRPr="00001C9B">
        <w:rPr>
          <w:rFonts w:cs="Times New Roman"/>
          <w:i/>
          <w:szCs w:val="24"/>
        </w:rPr>
        <w:t xml:space="preserve"> </w:t>
      </w:r>
      <w:r w:rsidR="00F24304" w:rsidRPr="00001C9B">
        <w:rPr>
          <w:rFonts w:cs="Times New Roman"/>
          <w:i/>
          <w:szCs w:val="24"/>
        </w:rPr>
        <w:t xml:space="preserve">on </w:t>
      </w:r>
      <w:r w:rsidR="00373D32" w:rsidRPr="00001C9B">
        <w:rPr>
          <w:rFonts w:cs="Times New Roman"/>
          <w:i/>
          <w:szCs w:val="24"/>
        </w:rPr>
        <w:t>andme</w:t>
      </w:r>
      <w:r w:rsidR="007E003A" w:rsidRPr="00001C9B">
        <w:rPr>
          <w:rFonts w:cs="Times New Roman"/>
          <w:i/>
          <w:szCs w:val="24"/>
        </w:rPr>
        <w:t xml:space="preserve">id </w:t>
      </w:r>
      <w:r w:rsidR="00BA6354" w:rsidRPr="00001C9B">
        <w:rPr>
          <w:rFonts w:cs="Times New Roman"/>
          <w:i/>
          <w:szCs w:val="24"/>
        </w:rPr>
        <w:t>summeeritud</w:t>
      </w:r>
      <w:r w:rsidR="007E003A" w:rsidRPr="00001C9B">
        <w:rPr>
          <w:rFonts w:cs="Times New Roman"/>
          <w:i/>
          <w:szCs w:val="24"/>
        </w:rPr>
        <w:t>.</w:t>
      </w:r>
      <w:r w:rsidR="00D84F10" w:rsidRPr="00001C9B">
        <w:rPr>
          <w:rFonts w:cs="Times New Roman"/>
          <w:i/>
          <w:szCs w:val="24"/>
        </w:rPr>
        <w:t xml:space="preserve"> Peatükk 2.1 </w:t>
      </w:r>
      <w:r w:rsidR="00805298" w:rsidRPr="00001C9B">
        <w:rPr>
          <w:rFonts w:cs="Times New Roman"/>
          <w:i/>
          <w:szCs w:val="24"/>
        </w:rPr>
        <w:t xml:space="preserve">on </w:t>
      </w:r>
      <w:r w:rsidRPr="00001C9B">
        <w:rPr>
          <w:rFonts w:cs="Times New Roman"/>
          <w:i/>
          <w:szCs w:val="24"/>
        </w:rPr>
        <w:t xml:space="preserve">aga </w:t>
      </w:r>
      <w:r w:rsidR="00805298" w:rsidRPr="00001C9B">
        <w:rPr>
          <w:rFonts w:cs="Times New Roman"/>
          <w:i/>
          <w:szCs w:val="24"/>
        </w:rPr>
        <w:t xml:space="preserve">koostatud septembris 2017 </w:t>
      </w:r>
      <w:r w:rsidRPr="00001C9B">
        <w:rPr>
          <w:rFonts w:cs="Times New Roman"/>
          <w:i/>
          <w:szCs w:val="24"/>
        </w:rPr>
        <w:t>(tulenevalt asjaolust, et rahandusministeerium avaldas oma suvise majandusprognoosi 13.09.2017)</w:t>
      </w:r>
      <w:r w:rsidR="00BC5907" w:rsidRPr="00001C9B">
        <w:rPr>
          <w:rFonts w:cs="Times New Roman"/>
          <w:i/>
          <w:szCs w:val="24"/>
        </w:rPr>
        <w:t xml:space="preserve"> ja peatükk 2.2.4 jaanuaris 2018 (valmis Maa-ameti möödunud aasta kinnisvaraturu ülevaade).</w:t>
      </w:r>
    </w:p>
    <w:p w14:paraId="6A537321" w14:textId="24EF3AAD" w:rsidR="008C7FF2" w:rsidRPr="00001C9B" w:rsidRDefault="00C778D0" w:rsidP="0061611D">
      <w:pPr>
        <w:pStyle w:val="Heading1"/>
        <w:numPr>
          <w:ilvl w:val="0"/>
          <w:numId w:val="1"/>
        </w:numPr>
        <w:rPr>
          <w:rFonts w:ascii="Arial" w:hAnsi="Arial" w:cs="Arial"/>
          <w:b/>
          <w:color w:val="auto"/>
        </w:rPr>
      </w:pPr>
      <w:bookmarkStart w:id="1" w:name="_Toc510454223"/>
      <w:r w:rsidRPr="00001C9B">
        <w:rPr>
          <w:rFonts w:ascii="Arial" w:hAnsi="Arial" w:cs="Arial"/>
          <w:b/>
          <w:color w:val="auto"/>
        </w:rPr>
        <w:t>Rahvastik</w:t>
      </w:r>
      <w:bookmarkEnd w:id="1"/>
    </w:p>
    <w:p w14:paraId="33EA236A" w14:textId="77777777" w:rsidR="002D40FE" w:rsidRPr="00001C9B" w:rsidRDefault="002D40FE" w:rsidP="00F44646">
      <w:pPr>
        <w:spacing w:after="0"/>
        <w:rPr>
          <w:rFonts w:cs="Times New Roman"/>
          <w:szCs w:val="24"/>
        </w:rPr>
      </w:pPr>
    </w:p>
    <w:p w14:paraId="56E22329" w14:textId="1454553F" w:rsidR="006F587B" w:rsidRPr="00001C9B" w:rsidRDefault="00E62989" w:rsidP="00011B9C">
      <w:pPr>
        <w:rPr>
          <w:rFonts w:cs="Times New Roman"/>
          <w:szCs w:val="24"/>
        </w:rPr>
      </w:pPr>
      <w:r w:rsidRPr="00001C9B">
        <w:rPr>
          <w:rFonts w:cs="Times New Roman"/>
          <w:szCs w:val="24"/>
        </w:rPr>
        <w:t xml:space="preserve">Rahvastiku ülevaate lähtealuseks on rahvastikuregistri andmed Tapa valla, Tamsalu valla ja ülejäänud Lääne-Viru maakonna kohalike omavalitsuste kohta perioodil </w:t>
      </w:r>
      <w:r w:rsidR="00650285" w:rsidRPr="00001C9B">
        <w:rPr>
          <w:rFonts w:cs="Times New Roman"/>
          <w:szCs w:val="24"/>
        </w:rPr>
        <w:t>1.</w:t>
      </w:r>
      <w:r w:rsidR="00B31BE9" w:rsidRPr="00001C9B">
        <w:rPr>
          <w:rFonts w:cs="Times New Roman"/>
          <w:szCs w:val="24"/>
        </w:rPr>
        <w:t>1.2012 kuni 1.</w:t>
      </w:r>
      <w:r w:rsidRPr="00001C9B">
        <w:rPr>
          <w:rFonts w:cs="Times New Roman"/>
          <w:szCs w:val="24"/>
        </w:rPr>
        <w:t>1.2017. Rahvastikuregistri andmed on kohalikele omavalitsustele aluseks nii üksikisiku tulumaksu laekumisel kui ka valdava osa kohalike teenuste ja hüvede osutamisel.</w:t>
      </w:r>
    </w:p>
    <w:p w14:paraId="725E832D" w14:textId="600DEB9A" w:rsidR="002D40FE" w:rsidRPr="00001C9B" w:rsidRDefault="008C7FF2" w:rsidP="00011B9C">
      <w:pPr>
        <w:pStyle w:val="Heading2"/>
        <w:rPr>
          <w:rFonts w:ascii="Arial" w:hAnsi="Arial" w:cs="Arial"/>
          <w:b/>
          <w:color w:val="auto"/>
          <w:sz w:val="28"/>
          <w:szCs w:val="28"/>
        </w:rPr>
      </w:pPr>
      <w:bookmarkStart w:id="2" w:name="_Toc510454224"/>
      <w:r w:rsidRPr="00001C9B">
        <w:rPr>
          <w:rFonts w:ascii="Arial" w:hAnsi="Arial" w:cs="Arial"/>
          <w:b/>
          <w:color w:val="auto"/>
          <w:sz w:val="28"/>
          <w:szCs w:val="28"/>
        </w:rPr>
        <w:t>1.1 Elanike arvu muutused</w:t>
      </w:r>
      <w:bookmarkEnd w:id="2"/>
    </w:p>
    <w:p w14:paraId="377C4AB7" w14:textId="77777777" w:rsidR="00011B9C" w:rsidRPr="00001C9B" w:rsidRDefault="00011B9C" w:rsidP="00BD75B6"/>
    <w:p w14:paraId="73B4CC11" w14:textId="2B539F97" w:rsidR="0045442E" w:rsidRPr="00001C9B" w:rsidRDefault="008C35A6" w:rsidP="00BD75B6">
      <w:pPr>
        <w:rPr>
          <w:rFonts w:cs="Times New Roman"/>
          <w:szCs w:val="24"/>
        </w:rPr>
      </w:pPr>
      <w:r w:rsidRPr="00001C9B">
        <w:rPr>
          <w:rFonts w:cs="Times New Roman"/>
          <w:szCs w:val="24"/>
        </w:rPr>
        <w:t>Seisuga 1. jaanuar 20</w:t>
      </w:r>
      <w:r w:rsidR="00A92E59">
        <w:rPr>
          <w:rFonts w:cs="Times New Roman"/>
          <w:szCs w:val="24"/>
        </w:rPr>
        <w:t>21</w:t>
      </w:r>
      <w:r w:rsidRPr="00001C9B">
        <w:rPr>
          <w:rFonts w:cs="Times New Roman"/>
          <w:szCs w:val="24"/>
        </w:rPr>
        <w:t xml:space="preserve"> elas</w:t>
      </w:r>
      <w:r w:rsidR="0045442E" w:rsidRPr="00001C9B">
        <w:rPr>
          <w:rFonts w:cs="Times New Roman"/>
          <w:szCs w:val="24"/>
        </w:rPr>
        <w:t xml:space="preserve"> Tapa valla</w:t>
      </w:r>
      <w:r w:rsidR="006760CF" w:rsidRPr="00001C9B">
        <w:rPr>
          <w:rFonts w:cs="Times New Roman"/>
          <w:szCs w:val="24"/>
        </w:rPr>
        <w:t xml:space="preserve">s </w:t>
      </w:r>
      <w:r w:rsidR="00A92E59">
        <w:rPr>
          <w:rFonts w:cs="Times New Roman"/>
          <w:szCs w:val="24"/>
        </w:rPr>
        <w:t xml:space="preserve">10 648 inimest. </w:t>
      </w:r>
      <w:r w:rsidR="00A01273" w:rsidRPr="00001C9B">
        <w:rPr>
          <w:rFonts w:cs="Times New Roman"/>
          <w:szCs w:val="24"/>
        </w:rPr>
        <w:t xml:space="preserve">Tegemist </w:t>
      </w:r>
      <w:r w:rsidR="00E00AC3" w:rsidRPr="00001C9B">
        <w:rPr>
          <w:rFonts w:cs="Times New Roman"/>
          <w:szCs w:val="24"/>
        </w:rPr>
        <w:t xml:space="preserve">on </w:t>
      </w:r>
      <w:r w:rsidR="00A01273" w:rsidRPr="00001C9B">
        <w:rPr>
          <w:rFonts w:cs="Times New Roman"/>
          <w:szCs w:val="24"/>
        </w:rPr>
        <w:t>suuruselt teise omavalitsusega Lääne-Viru maakonnas</w:t>
      </w:r>
      <w:r w:rsidR="00FB0309" w:rsidRPr="00001C9B">
        <w:rPr>
          <w:rFonts w:cs="Times New Roman"/>
          <w:szCs w:val="24"/>
        </w:rPr>
        <w:t xml:space="preserve">. Tapa vallas elab </w:t>
      </w:r>
      <w:r w:rsidR="00907EFF" w:rsidRPr="00001C9B">
        <w:rPr>
          <w:rFonts w:cs="Times New Roman"/>
          <w:szCs w:val="24"/>
        </w:rPr>
        <w:t>lig</w:t>
      </w:r>
      <w:r w:rsidR="00FB0309" w:rsidRPr="00001C9B">
        <w:rPr>
          <w:rFonts w:cs="Times New Roman"/>
          <w:szCs w:val="24"/>
        </w:rPr>
        <w:t>ikaudu 1</w:t>
      </w:r>
      <w:r w:rsidR="004B359D">
        <w:rPr>
          <w:rFonts w:cs="Times New Roman"/>
          <w:szCs w:val="24"/>
        </w:rPr>
        <w:t>8</w:t>
      </w:r>
      <w:r w:rsidR="00FB0309" w:rsidRPr="00001C9B">
        <w:rPr>
          <w:rFonts w:cs="Times New Roman"/>
          <w:szCs w:val="24"/>
        </w:rPr>
        <w:t>% maakonna rahvastikust</w:t>
      </w:r>
      <w:r w:rsidR="00A01273" w:rsidRPr="00001C9B">
        <w:rPr>
          <w:rFonts w:cs="Times New Roman"/>
          <w:szCs w:val="24"/>
        </w:rPr>
        <w:t xml:space="preserve">. Elanike arvult suurim </w:t>
      </w:r>
      <w:r w:rsidR="00FB0309" w:rsidRPr="00001C9B">
        <w:rPr>
          <w:rFonts w:cs="Times New Roman"/>
          <w:szCs w:val="24"/>
        </w:rPr>
        <w:t xml:space="preserve">kohalik omavalitsus </w:t>
      </w:r>
      <w:r w:rsidR="00AB2B38" w:rsidRPr="00001C9B">
        <w:rPr>
          <w:rFonts w:cs="Times New Roman"/>
          <w:szCs w:val="24"/>
        </w:rPr>
        <w:t xml:space="preserve">maakonnas </w:t>
      </w:r>
      <w:r w:rsidR="00A01273" w:rsidRPr="00001C9B">
        <w:rPr>
          <w:rFonts w:cs="Times New Roman"/>
          <w:szCs w:val="24"/>
        </w:rPr>
        <w:t xml:space="preserve">on Rakvere linn </w:t>
      </w:r>
      <w:r w:rsidR="00A92E59">
        <w:rPr>
          <w:rFonts w:cs="Times New Roman"/>
          <w:szCs w:val="24"/>
        </w:rPr>
        <w:t>14 854</w:t>
      </w:r>
      <w:r w:rsidR="00FB0309" w:rsidRPr="00001C9B">
        <w:rPr>
          <w:rFonts w:cs="Times New Roman"/>
          <w:szCs w:val="24"/>
        </w:rPr>
        <w:t xml:space="preserve"> </w:t>
      </w:r>
      <w:r w:rsidR="00A01273" w:rsidRPr="00001C9B">
        <w:rPr>
          <w:rFonts w:cs="Times New Roman"/>
          <w:szCs w:val="24"/>
        </w:rPr>
        <w:t>elanikuga</w:t>
      </w:r>
      <w:r w:rsidR="00FB0309" w:rsidRPr="00001C9B">
        <w:rPr>
          <w:rFonts w:cs="Times New Roman"/>
          <w:szCs w:val="24"/>
        </w:rPr>
        <w:t xml:space="preserve"> (</w:t>
      </w:r>
      <w:r w:rsidR="005D5312" w:rsidRPr="00001C9B">
        <w:rPr>
          <w:rFonts w:cs="Times New Roman"/>
          <w:szCs w:val="24"/>
        </w:rPr>
        <w:t>4</w:t>
      </w:r>
      <w:r w:rsidR="00A92E59">
        <w:rPr>
          <w:rFonts w:cs="Times New Roman"/>
          <w:szCs w:val="24"/>
        </w:rPr>
        <w:t xml:space="preserve"> 206</w:t>
      </w:r>
      <w:r w:rsidR="005D5312" w:rsidRPr="00001C9B">
        <w:rPr>
          <w:rFonts w:cs="Times New Roman"/>
          <w:szCs w:val="24"/>
        </w:rPr>
        <w:t xml:space="preserve"> </w:t>
      </w:r>
      <w:r w:rsidR="0030052C" w:rsidRPr="00001C9B">
        <w:rPr>
          <w:rFonts w:cs="Times New Roman"/>
          <w:szCs w:val="24"/>
        </w:rPr>
        <w:t>elanikku rohkem kui</w:t>
      </w:r>
      <w:r w:rsidR="00FB0309" w:rsidRPr="00001C9B">
        <w:rPr>
          <w:rFonts w:cs="Times New Roman"/>
          <w:szCs w:val="24"/>
        </w:rPr>
        <w:t xml:space="preserve"> Tapa vallas)</w:t>
      </w:r>
      <w:r w:rsidR="00A01273" w:rsidRPr="00001C9B">
        <w:rPr>
          <w:rFonts w:cs="Times New Roman"/>
          <w:szCs w:val="24"/>
        </w:rPr>
        <w:t xml:space="preserve">. </w:t>
      </w:r>
    </w:p>
    <w:p w14:paraId="50DDA95D" w14:textId="33015FA8" w:rsidR="005D5312" w:rsidRPr="00001C9B" w:rsidRDefault="00A01273" w:rsidP="00BD75B6">
      <w:pPr>
        <w:rPr>
          <w:rFonts w:cs="Times New Roman"/>
          <w:szCs w:val="24"/>
        </w:rPr>
      </w:pPr>
      <w:r w:rsidRPr="00001C9B">
        <w:rPr>
          <w:rFonts w:cs="Times New Roman"/>
          <w:szCs w:val="24"/>
        </w:rPr>
        <w:t xml:space="preserve">Joonis 1 kirjeldab </w:t>
      </w:r>
      <w:r w:rsidR="005D5312" w:rsidRPr="00001C9B">
        <w:rPr>
          <w:rFonts w:cs="Times New Roman"/>
          <w:szCs w:val="24"/>
        </w:rPr>
        <w:t xml:space="preserve">piirkonna </w:t>
      </w:r>
      <w:r w:rsidRPr="00001C9B">
        <w:rPr>
          <w:rFonts w:cs="Times New Roman"/>
          <w:szCs w:val="24"/>
        </w:rPr>
        <w:t xml:space="preserve">viimasel viiel aastal toimunud rahvaarvu muutust. </w:t>
      </w:r>
      <w:r w:rsidR="00EB6F61" w:rsidRPr="00001C9B">
        <w:rPr>
          <w:rFonts w:cs="Times New Roman"/>
          <w:szCs w:val="24"/>
        </w:rPr>
        <w:t xml:space="preserve">Kõige </w:t>
      </w:r>
      <w:r w:rsidR="00AB2B38" w:rsidRPr="00001C9B">
        <w:rPr>
          <w:rFonts w:cs="Times New Roman"/>
          <w:szCs w:val="24"/>
        </w:rPr>
        <w:t xml:space="preserve">rohkem on </w:t>
      </w:r>
      <w:r w:rsidR="00EB6F61" w:rsidRPr="00001C9B">
        <w:rPr>
          <w:rFonts w:cs="Times New Roman"/>
          <w:szCs w:val="24"/>
        </w:rPr>
        <w:t xml:space="preserve">elanike arv </w:t>
      </w:r>
      <w:r w:rsidR="00AF06CA" w:rsidRPr="00001C9B">
        <w:rPr>
          <w:rFonts w:cs="Times New Roman"/>
          <w:szCs w:val="24"/>
        </w:rPr>
        <w:t xml:space="preserve">vaadeldavatest omavalitsustest </w:t>
      </w:r>
      <w:r w:rsidR="00EB6F61" w:rsidRPr="00001C9B">
        <w:rPr>
          <w:rFonts w:cs="Times New Roman"/>
          <w:szCs w:val="24"/>
        </w:rPr>
        <w:t>vähenenud Tapa vallas</w:t>
      </w:r>
      <w:r w:rsidR="006A223C" w:rsidRPr="00001C9B">
        <w:rPr>
          <w:rFonts w:cs="Times New Roman"/>
          <w:szCs w:val="24"/>
        </w:rPr>
        <w:t xml:space="preserve"> (895 inimese võrra, mis on üle 10% kogurahvastikust)</w:t>
      </w:r>
      <w:r w:rsidR="00EB6F61" w:rsidRPr="00001C9B">
        <w:rPr>
          <w:rFonts w:cs="Times New Roman"/>
          <w:szCs w:val="24"/>
        </w:rPr>
        <w:t>, järgnevad Tamsalu vald</w:t>
      </w:r>
      <w:r w:rsidR="006A223C" w:rsidRPr="00001C9B">
        <w:rPr>
          <w:rFonts w:cs="Times New Roman"/>
          <w:szCs w:val="24"/>
        </w:rPr>
        <w:t xml:space="preserve"> (379 inimese võrra ehk ligikaudu 9% rahvastikust)</w:t>
      </w:r>
      <w:r w:rsidR="00EB6F61" w:rsidRPr="00001C9B">
        <w:rPr>
          <w:rFonts w:cs="Times New Roman"/>
          <w:szCs w:val="24"/>
        </w:rPr>
        <w:t xml:space="preserve"> ja Rakvere linn</w:t>
      </w:r>
      <w:r w:rsidR="006A223C" w:rsidRPr="00001C9B">
        <w:rPr>
          <w:rFonts w:cs="Times New Roman"/>
          <w:szCs w:val="24"/>
        </w:rPr>
        <w:t xml:space="preserve"> (1064 inimese võrra</w:t>
      </w:r>
      <w:r w:rsidR="00AF06CA" w:rsidRPr="00001C9B">
        <w:rPr>
          <w:rFonts w:cs="Times New Roman"/>
          <w:szCs w:val="24"/>
        </w:rPr>
        <w:t>, ligikaudu 6% rahvastikust)</w:t>
      </w:r>
      <w:r w:rsidR="00EB6F61" w:rsidRPr="00001C9B">
        <w:rPr>
          <w:rFonts w:cs="Times New Roman"/>
          <w:szCs w:val="24"/>
        </w:rPr>
        <w:t xml:space="preserve">. </w:t>
      </w:r>
      <w:r w:rsidR="00AE28F6" w:rsidRPr="00001C9B">
        <w:rPr>
          <w:rFonts w:cs="Times New Roman"/>
          <w:szCs w:val="24"/>
        </w:rPr>
        <w:t>Lääne-Viru m</w:t>
      </w:r>
      <w:r w:rsidR="00EB6F61" w:rsidRPr="00001C9B">
        <w:rPr>
          <w:rFonts w:cs="Times New Roman"/>
          <w:szCs w:val="24"/>
        </w:rPr>
        <w:t xml:space="preserve">aakonna rahvastik </w:t>
      </w:r>
      <w:r w:rsidR="00AE28F6" w:rsidRPr="00001C9B">
        <w:rPr>
          <w:rFonts w:cs="Times New Roman"/>
          <w:szCs w:val="24"/>
        </w:rPr>
        <w:t xml:space="preserve">kokku </w:t>
      </w:r>
      <w:r w:rsidR="00EB6F61" w:rsidRPr="00001C9B">
        <w:rPr>
          <w:rFonts w:cs="Times New Roman"/>
          <w:szCs w:val="24"/>
        </w:rPr>
        <w:t xml:space="preserve">on </w:t>
      </w:r>
      <w:r w:rsidR="00AF06CA" w:rsidRPr="00001C9B">
        <w:rPr>
          <w:rFonts w:cs="Times New Roman"/>
          <w:szCs w:val="24"/>
        </w:rPr>
        <w:t xml:space="preserve">perioodil 2012-2017 </w:t>
      </w:r>
      <w:r w:rsidR="006A223C" w:rsidRPr="00001C9B">
        <w:rPr>
          <w:rFonts w:cs="Times New Roman"/>
          <w:szCs w:val="24"/>
        </w:rPr>
        <w:t>vähenenud</w:t>
      </w:r>
      <w:r w:rsidR="00AF06CA" w:rsidRPr="00001C9B">
        <w:rPr>
          <w:rFonts w:cs="Times New Roman"/>
          <w:szCs w:val="24"/>
        </w:rPr>
        <w:t xml:space="preserve"> 4865 elaniku võrra (ligikaudu 8% kogurahvastikust).</w:t>
      </w:r>
    </w:p>
    <w:p w14:paraId="2BEB7A9D" w14:textId="28B5507B" w:rsidR="005D5312" w:rsidRPr="00001C9B" w:rsidRDefault="00BE088B" w:rsidP="00BD75B6">
      <w:pPr>
        <w:rPr>
          <w:rFonts w:cs="Times New Roman"/>
          <w:szCs w:val="24"/>
        </w:rPr>
      </w:pPr>
      <w:r w:rsidRPr="00001C9B">
        <w:rPr>
          <w:noProof/>
        </w:rPr>
        <w:lastRenderedPageBreak/>
        <w:drawing>
          <wp:inline distT="0" distB="0" distL="0" distR="0" wp14:anchorId="623B4B0B" wp14:editId="0BDFA574">
            <wp:extent cx="5766435" cy="3088640"/>
            <wp:effectExtent l="0" t="0" r="0" b="10160"/>
            <wp:docPr id="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9"/>
                    <a:stretch>
                      <a:fillRect/>
                    </a:stretch>
                  </pic:blipFill>
                  <pic:spPr>
                    <a:xfrm>
                      <a:off x="0" y="0"/>
                      <a:ext cx="5766435" cy="3088640"/>
                    </a:xfrm>
                    <a:prstGeom prst="rect">
                      <a:avLst/>
                    </a:prstGeom>
                  </pic:spPr>
                </pic:pic>
              </a:graphicData>
            </a:graphic>
          </wp:inline>
        </w:drawing>
      </w:r>
    </w:p>
    <w:p w14:paraId="5867068C" w14:textId="74FD2BEB" w:rsidR="0061611D" w:rsidRPr="00001C9B" w:rsidRDefault="0061611D" w:rsidP="0061611D">
      <w:pPr>
        <w:pStyle w:val="Caption"/>
        <w:rPr>
          <w:rFonts w:cs="Times New Roman"/>
          <w:color w:val="auto"/>
          <w:sz w:val="24"/>
          <w:szCs w:val="24"/>
        </w:rPr>
      </w:pPr>
      <w:bookmarkStart w:id="3" w:name="_Toc486422447"/>
      <w:r w:rsidRPr="00001C9B">
        <w:rPr>
          <w:rFonts w:cs="Times New Roman"/>
          <w:color w:val="auto"/>
          <w:sz w:val="24"/>
          <w:szCs w:val="24"/>
        </w:rPr>
        <w:t xml:space="preserve">Joonis </w:t>
      </w:r>
      <w:r w:rsidRPr="00001C9B">
        <w:rPr>
          <w:rFonts w:cs="Times New Roman"/>
          <w:color w:val="auto"/>
          <w:sz w:val="24"/>
          <w:szCs w:val="24"/>
        </w:rPr>
        <w:fldChar w:fldCharType="begin"/>
      </w:r>
      <w:r w:rsidRPr="00001C9B">
        <w:rPr>
          <w:rFonts w:cs="Times New Roman"/>
          <w:color w:val="auto"/>
          <w:sz w:val="24"/>
          <w:szCs w:val="24"/>
        </w:rPr>
        <w:instrText xml:space="preserve"> SEQ Joonis \* ARABIC </w:instrText>
      </w:r>
      <w:r w:rsidRPr="00001C9B">
        <w:rPr>
          <w:rFonts w:cs="Times New Roman"/>
          <w:color w:val="auto"/>
          <w:sz w:val="24"/>
          <w:szCs w:val="24"/>
        </w:rPr>
        <w:fldChar w:fldCharType="separate"/>
      </w:r>
      <w:r w:rsidR="002D40FE" w:rsidRPr="00001C9B">
        <w:rPr>
          <w:rFonts w:cs="Times New Roman"/>
          <w:noProof/>
          <w:color w:val="auto"/>
          <w:sz w:val="24"/>
          <w:szCs w:val="24"/>
        </w:rPr>
        <w:t>1</w:t>
      </w:r>
      <w:r w:rsidRPr="00001C9B">
        <w:rPr>
          <w:rFonts w:cs="Times New Roman"/>
          <w:color w:val="auto"/>
          <w:sz w:val="24"/>
          <w:szCs w:val="24"/>
        </w:rPr>
        <w:fldChar w:fldCharType="end"/>
      </w:r>
      <w:r w:rsidRPr="00001C9B">
        <w:rPr>
          <w:rFonts w:cs="Times New Roman"/>
          <w:color w:val="auto"/>
          <w:sz w:val="24"/>
          <w:szCs w:val="24"/>
        </w:rPr>
        <w:t>. Rahvaarvu muutus Lääne-Viru maakonnas 2012-2017</w:t>
      </w:r>
      <w:bookmarkEnd w:id="3"/>
      <w:r w:rsidRPr="00001C9B">
        <w:rPr>
          <w:rFonts w:cs="Times New Roman"/>
          <w:color w:val="auto"/>
          <w:sz w:val="24"/>
          <w:szCs w:val="24"/>
        </w:rPr>
        <w:t xml:space="preserve"> </w:t>
      </w:r>
    </w:p>
    <w:p w14:paraId="03CB9D60" w14:textId="5C2B03A2" w:rsidR="005D5312" w:rsidRPr="00001C9B" w:rsidRDefault="00F321B0" w:rsidP="00BD75B6">
      <w:pPr>
        <w:rPr>
          <w:rFonts w:cs="Times New Roman"/>
          <w:szCs w:val="24"/>
        </w:rPr>
      </w:pPr>
      <w:r w:rsidRPr="00001C9B">
        <w:rPr>
          <w:rFonts w:cs="Times New Roman"/>
          <w:szCs w:val="24"/>
        </w:rPr>
        <w:t>Ta</w:t>
      </w:r>
      <w:r w:rsidR="004140EE" w:rsidRPr="00001C9B">
        <w:rPr>
          <w:rFonts w:cs="Times New Roman"/>
          <w:szCs w:val="24"/>
        </w:rPr>
        <w:t>pa valla rahvaarv on vähenenud mõnevõrra</w:t>
      </w:r>
      <w:r w:rsidRPr="00001C9B">
        <w:rPr>
          <w:rFonts w:cs="Times New Roman"/>
          <w:szCs w:val="24"/>
        </w:rPr>
        <w:t xml:space="preserve"> kiiremas tempos kui Tamsalu valla oma</w:t>
      </w:r>
      <w:r w:rsidR="00AB2B38" w:rsidRPr="00001C9B">
        <w:rPr>
          <w:rFonts w:cs="Times New Roman"/>
          <w:szCs w:val="24"/>
        </w:rPr>
        <w:t xml:space="preserve"> (vt tabel 1)</w:t>
      </w:r>
      <w:r w:rsidRPr="00001C9B">
        <w:rPr>
          <w:rFonts w:cs="Times New Roman"/>
          <w:szCs w:val="24"/>
        </w:rPr>
        <w:t>. Tapa vallas on rahvaarvu</w:t>
      </w:r>
      <w:r w:rsidR="00FC265E" w:rsidRPr="00001C9B">
        <w:rPr>
          <w:rFonts w:cs="Times New Roman"/>
          <w:szCs w:val="24"/>
        </w:rPr>
        <w:t xml:space="preserve"> kahanemise kiirus olnud järjepidevalt 2% piirimail (erandiks 2013. aasta), Tamsalu val</w:t>
      </w:r>
      <w:r w:rsidR="004140EE" w:rsidRPr="00001C9B">
        <w:rPr>
          <w:rFonts w:cs="Times New Roman"/>
          <w:szCs w:val="24"/>
        </w:rPr>
        <w:t>las on see kõikunud 1,3%-2,7% vahel</w:t>
      </w:r>
      <w:r w:rsidR="00FC265E" w:rsidRPr="00001C9B">
        <w:rPr>
          <w:rFonts w:cs="Times New Roman"/>
          <w:szCs w:val="24"/>
        </w:rPr>
        <w:t>. Rakvere linna rahvaarv kahaneb võrreldes Tapa ja Ta</w:t>
      </w:r>
      <w:r w:rsidR="004140EE" w:rsidRPr="00001C9B">
        <w:rPr>
          <w:rFonts w:cs="Times New Roman"/>
          <w:szCs w:val="24"/>
        </w:rPr>
        <w:t>msalu vallaga</w:t>
      </w:r>
      <w:r w:rsidR="00FC265E" w:rsidRPr="00001C9B">
        <w:rPr>
          <w:rFonts w:cs="Times New Roman"/>
          <w:szCs w:val="24"/>
        </w:rPr>
        <w:t xml:space="preserve"> aeglasemas tempos.</w:t>
      </w:r>
    </w:p>
    <w:p w14:paraId="08AAC356" w14:textId="0990FE37" w:rsidR="0061611D" w:rsidRPr="00001C9B" w:rsidRDefault="00D412F3" w:rsidP="0061611D">
      <w:pPr>
        <w:pStyle w:val="Caption"/>
        <w:rPr>
          <w:rFonts w:cs="Times New Roman"/>
          <w:b/>
          <w:i w:val="0"/>
          <w:color w:val="auto"/>
          <w:sz w:val="24"/>
          <w:szCs w:val="24"/>
        </w:rPr>
      </w:pPr>
      <w:r w:rsidRPr="00001C9B">
        <w:rPr>
          <w:rFonts w:cs="Times New Roman"/>
          <w:b/>
          <w:i w:val="0"/>
          <w:color w:val="auto"/>
          <w:sz w:val="24"/>
          <w:szCs w:val="24"/>
        </w:rPr>
        <w:t>Tabel</w:t>
      </w:r>
      <w:r w:rsidR="0061611D" w:rsidRPr="00001C9B">
        <w:rPr>
          <w:rFonts w:cs="Times New Roman"/>
          <w:b/>
          <w:i w:val="0"/>
          <w:color w:val="auto"/>
          <w:sz w:val="24"/>
          <w:szCs w:val="24"/>
        </w:rPr>
        <w:t xml:space="preserve"> </w:t>
      </w:r>
      <w:r w:rsidR="0061611D" w:rsidRPr="00001C9B">
        <w:rPr>
          <w:rFonts w:cs="Times New Roman"/>
          <w:b/>
          <w:i w:val="0"/>
          <w:color w:val="auto"/>
          <w:sz w:val="24"/>
          <w:szCs w:val="24"/>
        </w:rPr>
        <w:fldChar w:fldCharType="begin"/>
      </w:r>
      <w:r w:rsidR="0061611D" w:rsidRPr="00001C9B">
        <w:rPr>
          <w:rFonts w:cs="Times New Roman"/>
          <w:b/>
          <w:i w:val="0"/>
          <w:color w:val="auto"/>
          <w:sz w:val="24"/>
          <w:szCs w:val="24"/>
        </w:rPr>
        <w:instrText xml:space="preserve"> SEQ Tabel_ \* ARABIC </w:instrText>
      </w:r>
      <w:r w:rsidR="0061611D" w:rsidRPr="00001C9B">
        <w:rPr>
          <w:rFonts w:cs="Times New Roman"/>
          <w:b/>
          <w:i w:val="0"/>
          <w:color w:val="auto"/>
          <w:sz w:val="24"/>
          <w:szCs w:val="24"/>
        </w:rPr>
        <w:fldChar w:fldCharType="separate"/>
      </w:r>
      <w:r w:rsidR="002D40FE" w:rsidRPr="00001C9B">
        <w:rPr>
          <w:rFonts w:cs="Times New Roman"/>
          <w:b/>
          <w:i w:val="0"/>
          <w:noProof/>
          <w:color w:val="auto"/>
          <w:sz w:val="24"/>
          <w:szCs w:val="24"/>
        </w:rPr>
        <w:t>1</w:t>
      </w:r>
      <w:r w:rsidR="0061611D" w:rsidRPr="00001C9B">
        <w:rPr>
          <w:rFonts w:cs="Times New Roman"/>
          <w:b/>
          <w:i w:val="0"/>
          <w:color w:val="auto"/>
          <w:sz w:val="24"/>
          <w:szCs w:val="24"/>
        </w:rPr>
        <w:fldChar w:fldCharType="end"/>
      </w:r>
      <w:r w:rsidR="0061611D" w:rsidRPr="00001C9B">
        <w:rPr>
          <w:rFonts w:cs="Times New Roman"/>
          <w:b/>
          <w:i w:val="0"/>
          <w:color w:val="auto"/>
          <w:sz w:val="24"/>
          <w:szCs w:val="24"/>
        </w:rPr>
        <w:t>. Rahvaarvu muutu</w:t>
      </w:r>
      <w:r w:rsidR="007F41C2" w:rsidRPr="00001C9B">
        <w:rPr>
          <w:rFonts w:cs="Times New Roman"/>
          <w:b/>
          <w:i w:val="0"/>
          <w:color w:val="auto"/>
          <w:sz w:val="24"/>
          <w:szCs w:val="24"/>
        </w:rPr>
        <w:t>s Lääne-Viru maakonnas 2012-2017</w:t>
      </w:r>
    </w:p>
    <w:tbl>
      <w:tblPr>
        <w:tblStyle w:val="TableGrid"/>
        <w:tblW w:w="9356" w:type="dxa"/>
        <w:tblLook w:val="04A0" w:firstRow="1" w:lastRow="0" w:firstColumn="1" w:lastColumn="0" w:noHBand="0" w:noVBand="1"/>
      </w:tblPr>
      <w:tblGrid>
        <w:gridCol w:w="2689"/>
        <w:gridCol w:w="992"/>
        <w:gridCol w:w="992"/>
        <w:gridCol w:w="992"/>
        <w:gridCol w:w="993"/>
        <w:gridCol w:w="997"/>
        <w:gridCol w:w="1701"/>
      </w:tblGrid>
      <w:tr w:rsidR="00001C9B" w:rsidRPr="00001C9B" w14:paraId="23CA77BC" w14:textId="77777777" w:rsidTr="00D412F3">
        <w:trPr>
          <w:trHeight w:val="20"/>
        </w:trPr>
        <w:tc>
          <w:tcPr>
            <w:tcW w:w="2689" w:type="dxa"/>
            <w:noWrap/>
            <w:vAlign w:val="center"/>
            <w:hideMark/>
          </w:tcPr>
          <w:p w14:paraId="09A25B9A" w14:textId="77777777" w:rsidR="00BE088B" w:rsidRPr="00001C9B" w:rsidRDefault="00BE088B" w:rsidP="00065101">
            <w:pPr>
              <w:spacing w:after="0" w:line="240" w:lineRule="auto"/>
              <w:rPr>
                <w:rFonts w:ascii="Arial" w:eastAsiaTheme="minorHAnsi" w:hAnsi="Arial" w:cs="Arial"/>
                <w:sz w:val="20"/>
                <w:szCs w:val="20"/>
                <w:lang w:eastAsia="en-US"/>
              </w:rPr>
            </w:pPr>
          </w:p>
        </w:tc>
        <w:tc>
          <w:tcPr>
            <w:tcW w:w="992" w:type="dxa"/>
            <w:noWrap/>
            <w:vAlign w:val="center"/>
            <w:hideMark/>
          </w:tcPr>
          <w:p w14:paraId="34A0D9A5" w14:textId="77777777" w:rsidR="00BE088B" w:rsidRPr="00001C9B" w:rsidRDefault="00BE088B" w:rsidP="00065101">
            <w:pPr>
              <w:rPr>
                <w:rFonts w:ascii="Arial" w:eastAsia="Times New Roman" w:hAnsi="Arial" w:cs="Arial"/>
                <w:b/>
                <w:bCs/>
                <w:sz w:val="20"/>
                <w:szCs w:val="20"/>
              </w:rPr>
            </w:pPr>
            <w:r w:rsidRPr="00001C9B">
              <w:rPr>
                <w:rFonts w:ascii="Arial" w:eastAsia="Times New Roman" w:hAnsi="Arial" w:cs="Arial"/>
                <w:b/>
                <w:bCs/>
                <w:sz w:val="20"/>
                <w:szCs w:val="20"/>
              </w:rPr>
              <w:t>2012</w:t>
            </w:r>
          </w:p>
        </w:tc>
        <w:tc>
          <w:tcPr>
            <w:tcW w:w="992" w:type="dxa"/>
            <w:noWrap/>
            <w:vAlign w:val="center"/>
            <w:hideMark/>
          </w:tcPr>
          <w:p w14:paraId="19CA5959" w14:textId="77777777" w:rsidR="00BE088B" w:rsidRPr="00001C9B" w:rsidRDefault="00BE088B" w:rsidP="00065101">
            <w:pPr>
              <w:rPr>
                <w:rFonts w:ascii="Arial" w:eastAsia="Times New Roman" w:hAnsi="Arial" w:cs="Arial"/>
                <w:b/>
                <w:bCs/>
                <w:sz w:val="20"/>
                <w:szCs w:val="20"/>
              </w:rPr>
            </w:pPr>
            <w:r w:rsidRPr="00001C9B">
              <w:rPr>
                <w:rFonts w:ascii="Arial" w:eastAsia="Times New Roman" w:hAnsi="Arial" w:cs="Arial"/>
                <w:b/>
                <w:bCs/>
                <w:sz w:val="20"/>
                <w:szCs w:val="20"/>
              </w:rPr>
              <w:t>2013</w:t>
            </w:r>
          </w:p>
        </w:tc>
        <w:tc>
          <w:tcPr>
            <w:tcW w:w="992" w:type="dxa"/>
            <w:noWrap/>
            <w:vAlign w:val="center"/>
            <w:hideMark/>
          </w:tcPr>
          <w:p w14:paraId="02D26CF9" w14:textId="77777777" w:rsidR="00BE088B" w:rsidRPr="00001C9B" w:rsidRDefault="00BE088B" w:rsidP="00065101">
            <w:pPr>
              <w:rPr>
                <w:rFonts w:ascii="Arial" w:eastAsia="Times New Roman" w:hAnsi="Arial" w:cs="Arial"/>
                <w:b/>
                <w:bCs/>
                <w:sz w:val="20"/>
                <w:szCs w:val="20"/>
              </w:rPr>
            </w:pPr>
            <w:r w:rsidRPr="00001C9B">
              <w:rPr>
                <w:rFonts w:ascii="Arial" w:eastAsia="Times New Roman" w:hAnsi="Arial" w:cs="Arial"/>
                <w:b/>
                <w:bCs/>
                <w:sz w:val="20"/>
                <w:szCs w:val="20"/>
              </w:rPr>
              <w:t>2014</w:t>
            </w:r>
          </w:p>
        </w:tc>
        <w:tc>
          <w:tcPr>
            <w:tcW w:w="993" w:type="dxa"/>
            <w:noWrap/>
            <w:vAlign w:val="center"/>
            <w:hideMark/>
          </w:tcPr>
          <w:p w14:paraId="5DAB446D" w14:textId="77777777" w:rsidR="00BE088B" w:rsidRPr="00001C9B" w:rsidRDefault="00BE088B" w:rsidP="00065101">
            <w:pPr>
              <w:rPr>
                <w:rFonts w:ascii="Arial" w:eastAsia="Times New Roman" w:hAnsi="Arial" w:cs="Arial"/>
                <w:b/>
                <w:bCs/>
                <w:sz w:val="20"/>
                <w:szCs w:val="20"/>
              </w:rPr>
            </w:pPr>
            <w:r w:rsidRPr="00001C9B">
              <w:rPr>
                <w:rFonts w:ascii="Arial" w:eastAsia="Times New Roman" w:hAnsi="Arial" w:cs="Arial"/>
                <w:b/>
                <w:bCs/>
                <w:sz w:val="20"/>
                <w:szCs w:val="20"/>
              </w:rPr>
              <w:t>2015</w:t>
            </w:r>
          </w:p>
        </w:tc>
        <w:tc>
          <w:tcPr>
            <w:tcW w:w="997" w:type="dxa"/>
            <w:noWrap/>
            <w:vAlign w:val="center"/>
            <w:hideMark/>
          </w:tcPr>
          <w:p w14:paraId="0E6CFDBE" w14:textId="77777777" w:rsidR="00BE088B" w:rsidRPr="00001C9B" w:rsidRDefault="00BE088B" w:rsidP="00065101">
            <w:pPr>
              <w:rPr>
                <w:rFonts w:ascii="Arial" w:eastAsia="Times New Roman" w:hAnsi="Arial" w:cs="Arial"/>
                <w:b/>
                <w:bCs/>
                <w:sz w:val="20"/>
                <w:szCs w:val="20"/>
              </w:rPr>
            </w:pPr>
            <w:r w:rsidRPr="00001C9B">
              <w:rPr>
                <w:rFonts w:ascii="Arial" w:eastAsia="Times New Roman" w:hAnsi="Arial" w:cs="Arial"/>
                <w:b/>
                <w:bCs/>
                <w:sz w:val="20"/>
                <w:szCs w:val="20"/>
              </w:rPr>
              <w:t>2016</w:t>
            </w:r>
          </w:p>
        </w:tc>
        <w:tc>
          <w:tcPr>
            <w:tcW w:w="1701" w:type="dxa"/>
            <w:noWrap/>
            <w:vAlign w:val="center"/>
            <w:hideMark/>
          </w:tcPr>
          <w:p w14:paraId="064F1AF9" w14:textId="77777777" w:rsidR="00BE088B" w:rsidRPr="00001C9B" w:rsidRDefault="00BE088B" w:rsidP="00065101">
            <w:pPr>
              <w:rPr>
                <w:rFonts w:ascii="Arial" w:eastAsia="Times New Roman" w:hAnsi="Arial" w:cs="Arial"/>
                <w:b/>
                <w:bCs/>
                <w:sz w:val="20"/>
                <w:szCs w:val="20"/>
              </w:rPr>
            </w:pPr>
            <w:r w:rsidRPr="00001C9B">
              <w:rPr>
                <w:rFonts w:ascii="Arial" w:eastAsia="Times New Roman" w:hAnsi="Arial" w:cs="Arial"/>
                <w:b/>
                <w:bCs/>
                <w:sz w:val="20"/>
                <w:szCs w:val="20"/>
              </w:rPr>
              <w:t>Muutus kokku</w:t>
            </w:r>
          </w:p>
        </w:tc>
      </w:tr>
      <w:tr w:rsidR="00001C9B" w:rsidRPr="00001C9B" w14:paraId="00F9732A" w14:textId="77777777" w:rsidTr="00D412F3">
        <w:trPr>
          <w:trHeight w:val="20"/>
        </w:trPr>
        <w:tc>
          <w:tcPr>
            <w:tcW w:w="2689" w:type="dxa"/>
            <w:noWrap/>
            <w:vAlign w:val="center"/>
            <w:hideMark/>
          </w:tcPr>
          <w:p w14:paraId="29602065"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Tapa vald</w:t>
            </w:r>
          </w:p>
        </w:tc>
        <w:tc>
          <w:tcPr>
            <w:tcW w:w="992" w:type="dxa"/>
            <w:noWrap/>
            <w:vAlign w:val="center"/>
            <w:hideMark/>
          </w:tcPr>
          <w:p w14:paraId="67C785E6"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-2,0%</w:t>
            </w:r>
          </w:p>
        </w:tc>
        <w:tc>
          <w:tcPr>
            <w:tcW w:w="992" w:type="dxa"/>
            <w:noWrap/>
            <w:vAlign w:val="center"/>
            <w:hideMark/>
          </w:tcPr>
          <w:p w14:paraId="6C68C622"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-3,0%</w:t>
            </w:r>
          </w:p>
        </w:tc>
        <w:tc>
          <w:tcPr>
            <w:tcW w:w="992" w:type="dxa"/>
            <w:noWrap/>
            <w:vAlign w:val="center"/>
            <w:hideMark/>
          </w:tcPr>
          <w:p w14:paraId="0A85F0AE"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-2,0%</w:t>
            </w:r>
          </w:p>
        </w:tc>
        <w:tc>
          <w:tcPr>
            <w:tcW w:w="993" w:type="dxa"/>
            <w:noWrap/>
            <w:vAlign w:val="center"/>
            <w:hideMark/>
          </w:tcPr>
          <w:p w14:paraId="4F6EED18"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-1,9%</w:t>
            </w:r>
          </w:p>
        </w:tc>
        <w:tc>
          <w:tcPr>
            <w:tcW w:w="997" w:type="dxa"/>
            <w:noWrap/>
            <w:vAlign w:val="center"/>
            <w:hideMark/>
          </w:tcPr>
          <w:p w14:paraId="6D8AA029"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-2,1%</w:t>
            </w:r>
          </w:p>
        </w:tc>
        <w:tc>
          <w:tcPr>
            <w:tcW w:w="1701" w:type="dxa"/>
            <w:noWrap/>
            <w:vAlign w:val="center"/>
            <w:hideMark/>
          </w:tcPr>
          <w:p w14:paraId="7A2F3B0E"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-10,5%</w:t>
            </w:r>
          </w:p>
        </w:tc>
      </w:tr>
      <w:tr w:rsidR="00001C9B" w:rsidRPr="00001C9B" w14:paraId="76918BDB" w14:textId="77777777" w:rsidTr="00D412F3">
        <w:trPr>
          <w:trHeight w:val="20"/>
        </w:trPr>
        <w:tc>
          <w:tcPr>
            <w:tcW w:w="2689" w:type="dxa"/>
            <w:noWrap/>
            <w:vAlign w:val="center"/>
            <w:hideMark/>
          </w:tcPr>
          <w:p w14:paraId="7CC3B519"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Tamsalu vald</w:t>
            </w:r>
          </w:p>
        </w:tc>
        <w:tc>
          <w:tcPr>
            <w:tcW w:w="992" w:type="dxa"/>
            <w:noWrap/>
            <w:vAlign w:val="center"/>
            <w:hideMark/>
          </w:tcPr>
          <w:p w14:paraId="7B076BAD"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-2,0%</w:t>
            </w:r>
          </w:p>
        </w:tc>
        <w:tc>
          <w:tcPr>
            <w:tcW w:w="992" w:type="dxa"/>
            <w:noWrap/>
            <w:vAlign w:val="center"/>
            <w:hideMark/>
          </w:tcPr>
          <w:p w14:paraId="66BAD14B"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-1,9%</w:t>
            </w:r>
          </w:p>
        </w:tc>
        <w:tc>
          <w:tcPr>
            <w:tcW w:w="992" w:type="dxa"/>
            <w:noWrap/>
            <w:vAlign w:val="center"/>
            <w:hideMark/>
          </w:tcPr>
          <w:p w14:paraId="27FC176B"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-1,3%</w:t>
            </w:r>
          </w:p>
        </w:tc>
        <w:tc>
          <w:tcPr>
            <w:tcW w:w="993" w:type="dxa"/>
            <w:noWrap/>
            <w:vAlign w:val="center"/>
            <w:hideMark/>
          </w:tcPr>
          <w:p w14:paraId="0D1B304D"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-1,7%</w:t>
            </w:r>
          </w:p>
        </w:tc>
        <w:tc>
          <w:tcPr>
            <w:tcW w:w="997" w:type="dxa"/>
            <w:noWrap/>
            <w:vAlign w:val="center"/>
            <w:hideMark/>
          </w:tcPr>
          <w:p w14:paraId="6718B7F0"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-2,7%</w:t>
            </w:r>
          </w:p>
        </w:tc>
        <w:tc>
          <w:tcPr>
            <w:tcW w:w="1701" w:type="dxa"/>
            <w:noWrap/>
            <w:vAlign w:val="center"/>
            <w:hideMark/>
          </w:tcPr>
          <w:p w14:paraId="3A555458"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-9,1%</w:t>
            </w:r>
          </w:p>
        </w:tc>
      </w:tr>
      <w:tr w:rsidR="00001C9B" w:rsidRPr="00001C9B" w14:paraId="33C344DE" w14:textId="77777777" w:rsidTr="002D40FE">
        <w:trPr>
          <w:trHeight w:val="20"/>
        </w:trPr>
        <w:tc>
          <w:tcPr>
            <w:tcW w:w="2689" w:type="dxa"/>
            <w:tcBorders>
              <w:bottom w:val="single" w:sz="4" w:space="0" w:color="auto"/>
            </w:tcBorders>
            <w:noWrap/>
            <w:vAlign w:val="center"/>
            <w:hideMark/>
          </w:tcPr>
          <w:p w14:paraId="48AF533C"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Rakvere linn</w:t>
            </w:r>
          </w:p>
        </w:tc>
        <w:tc>
          <w:tcPr>
            <w:tcW w:w="992" w:type="dxa"/>
            <w:tcBorders>
              <w:bottom w:val="single" w:sz="4" w:space="0" w:color="auto"/>
            </w:tcBorders>
            <w:noWrap/>
            <w:vAlign w:val="center"/>
            <w:hideMark/>
          </w:tcPr>
          <w:p w14:paraId="0918F63F"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-1,0%</w:t>
            </w:r>
          </w:p>
        </w:tc>
        <w:tc>
          <w:tcPr>
            <w:tcW w:w="992" w:type="dxa"/>
            <w:tcBorders>
              <w:bottom w:val="single" w:sz="4" w:space="0" w:color="auto"/>
            </w:tcBorders>
            <w:noWrap/>
            <w:vAlign w:val="center"/>
            <w:hideMark/>
          </w:tcPr>
          <w:p w14:paraId="1DAB9360"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-1,8%</w:t>
            </w:r>
          </w:p>
        </w:tc>
        <w:tc>
          <w:tcPr>
            <w:tcW w:w="992" w:type="dxa"/>
            <w:tcBorders>
              <w:bottom w:val="single" w:sz="4" w:space="0" w:color="auto"/>
            </w:tcBorders>
            <w:noWrap/>
            <w:vAlign w:val="center"/>
            <w:hideMark/>
          </w:tcPr>
          <w:p w14:paraId="5A417E19"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-1,2%</w:t>
            </w:r>
          </w:p>
        </w:tc>
        <w:tc>
          <w:tcPr>
            <w:tcW w:w="993" w:type="dxa"/>
            <w:tcBorders>
              <w:bottom w:val="single" w:sz="4" w:space="0" w:color="auto"/>
            </w:tcBorders>
            <w:noWrap/>
            <w:vAlign w:val="center"/>
            <w:hideMark/>
          </w:tcPr>
          <w:p w14:paraId="1D8F7614"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-1,2%</w:t>
            </w:r>
          </w:p>
        </w:tc>
        <w:tc>
          <w:tcPr>
            <w:tcW w:w="997" w:type="dxa"/>
            <w:tcBorders>
              <w:bottom w:val="single" w:sz="4" w:space="0" w:color="auto"/>
            </w:tcBorders>
            <w:noWrap/>
            <w:vAlign w:val="center"/>
            <w:hideMark/>
          </w:tcPr>
          <w:p w14:paraId="23B18D72"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-1,3%</w:t>
            </w:r>
          </w:p>
        </w:tc>
        <w:tc>
          <w:tcPr>
            <w:tcW w:w="1701" w:type="dxa"/>
            <w:tcBorders>
              <w:bottom w:val="single" w:sz="4" w:space="0" w:color="auto"/>
            </w:tcBorders>
            <w:noWrap/>
            <w:vAlign w:val="center"/>
            <w:hideMark/>
          </w:tcPr>
          <w:p w14:paraId="6D8C2062"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-6,3%</w:t>
            </w:r>
          </w:p>
        </w:tc>
      </w:tr>
      <w:tr w:rsidR="00D412F3" w:rsidRPr="00001C9B" w14:paraId="64811235" w14:textId="77777777" w:rsidTr="002D40FE">
        <w:trPr>
          <w:trHeight w:val="20"/>
        </w:trPr>
        <w:tc>
          <w:tcPr>
            <w:tcW w:w="2689" w:type="dxa"/>
            <w:tcBorders>
              <w:bottom w:val="single" w:sz="4" w:space="0" w:color="auto"/>
            </w:tcBorders>
            <w:noWrap/>
            <w:vAlign w:val="center"/>
            <w:hideMark/>
          </w:tcPr>
          <w:p w14:paraId="6535B676"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Lääne-Viru maakond</w:t>
            </w:r>
          </w:p>
        </w:tc>
        <w:tc>
          <w:tcPr>
            <w:tcW w:w="992" w:type="dxa"/>
            <w:tcBorders>
              <w:bottom w:val="single" w:sz="4" w:space="0" w:color="auto"/>
            </w:tcBorders>
            <w:noWrap/>
            <w:vAlign w:val="center"/>
            <w:hideMark/>
          </w:tcPr>
          <w:p w14:paraId="58A5C773"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-1,6%</w:t>
            </w:r>
          </w:p>
        </w:tc>
        <w:tc>
          <w:tcPr>
            <w:tcW w:w="992" w:type="dxa"/>
            <w:tcBorders>
              <w:bottom w:val="single" w:sz="4" w:space="0" w:color="auto"/>
            </w:tcBorders>
            <w:noWrap/>
            <w:vAlign w:val="center"/>
            <w:hideMark/>
          </w:tcPr>
          <w:p w14:paraId="6AE166E8"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-2,3%</w:t>
            </w:r>
          </w:p>
        </w:tc>
        <w:tc>
          <w:tcPr>
            <w:tcW w:w="992" w:type="dxa"/>
            <w:tcBorders>
              <w:bottom w:val="single" w:sz="4" w:space="0" w:color="auto"/>
            </w:tcBorders>
            <w:noWrap/>
            <w:vAlign w:val="center"/>
            <w:hideMark/>
          </w:tcPr>
          <w:p w14:paraId="6435D434"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-1,6%</w:t>
            </w:r>
          </w:p>
        </w:tc>
        <w:tc>
          <w:tcPr>
            <w:tcW w:w="993" w:type="dxa"/>
            <w:tcBorders>
              <w:bottom w:val="single" w:sz="4" w:space="0" w:color="auto"/>
            </w:tcBorders>
            <w:noWrap/>
            <w:vAlign w:val="center"/>
            <w:hideMark/>
          </w:tcPr>
          <w:p w14:paraId="001ACDE6"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-1,2%</w:t>
            </w:r>
          </w:p>
        </w:tc>
        <w:tc>
          <w:tcPr>
            <w:tcW w:w="997" w:type="dxa"/>
            <w:tcBorders>
              <w:bottom w:val="single" w:sz="4" w:space="0" w:color="auto"/>
            </w:tcBorders>
            <w:noWrap/>
            <w:vAlign w:val="center"/>
            <w:hideMark/>
          </w:tcPr>
          <w:p w14:paraId="1F599F76"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-1,0%</w:t>
            </w:r>
          </w:p>
        </w:tc>
        <w:tc>
          <w:tcPr>
            <w:tcW w:w="1701" w:type="dxa"/>
            <w:tcBorders>
              <w:bottom w:val="single" w:sz="4" w:space="0" w:color="auto"/>
            </w:tcBorders>
            <w:noWrap/>
            <w:vAlign w:val="center"/>
            <w:hideMark/>
          </w:tcPr>
          <w:p w14:paraId="4C474078" w14:textId="77777777" w:rsidR="00BE088B" w:rsidRPr="00001C9B" w:rsidRDefault="00BE088B" w:rsidP="00065101">
            <w:pPr>
              <w:rPr>
                <w:rFonts w:ascii="Arial" w:eastAsia="Times New Roman" w:hAnsi="Arial" w:cs="Arial"/>
                <w:sz w:val="20"/>
                <w:szCs w:val="20"/>
              </w:rPr>
            </w:pPr>
            <w:r w:rsidRPr="00001C9B">
              <w:rPr>
                <w:rFonts w:ascii="Arial" w:eastAsia="Times New Roman" w:hAnsi="Arial" w:cs="Arial"/>
                <w:sz w:val="20"/>
                <w:szCs w:val="20"/>
              </w:rPr>
              <w:t>-7,5%</w:t>
            </w:r>
          </w:p>
        </w:tc>
      </w:tr>
    </w:tbl>
    <w:p w14:paraId="29AE9619" w14:textId="77777777" w:rsidR="00493496" w:rsidRPr="00001C9B" w:rsidRDefault="00493496" w:rsidP="00D412F3"/>
    <w:p w14:paraId="35DC63A5" w14:textId="0EF8F3F6" w:rsidR="000818D4" w:rsidRPr="00001C9B" w:rsidRDefault="00ED2175" w:rsidP="00CE601A">
      <w:pPr>
        <w:pStyle w:val="Heading2"/>
        <w:rPr>
          <w:rFonts w:ascii="Arial" w:hAnsi="Arial" w:cs="Arial"/>
          <w:b/>
          <w:color w:val="auto"/>
          <w:sz w:val="28"/>
          <w:szCs w:val="28"/>
        </w:rPr>
      </w:pPr>
      <w:bookmarkStart w:id="4" w:name="_Toc510454225"/>
      <w:r w:rsidRPr="00001C9B">
        <w:rPr>
          <w:rFonts w:ascii="Arial" w:hAnsi="Arial" w:cs="Arial"/>
          <w:b/>
          <w:color w:val="auto"/>
          <w:sz w:val="28"/>
          <w:szCs w:val="28"/>
        </w:rPr>
        <w:t xml:space="preserve">1.2 </w:t>
      </w:r>
      <w:r w:rsidR="00D165DA" w:rsidRPr="00001C9B">
        <w:rPr>
          <w:rFonts w:ascii="Arial" w:hAnsi="Arial" w:cs="Arial"/>
          <w:b/>
          <w:color w:val="auto"/>
          <w:sz w:val="28"/>
          <w:szCs w:val="28"/>
        </w:rPr>
        <w:t>Rahvastiku rahvuslik, sooline ja vanuseline koosseis</w:t>
      </w:r>
      <w:bookmarkEnd w:id="4"/>
    </w:p>
    <w:p w14:paraId="29F0D319" w14:textId="77777777" w:rsidR="002D40FE" w:rsidRPr="00001C9B" w:rsidRDefault="002D40FE" w:rsidP="00032B76">
      <w:pPr>
        <w:spacing w:after="0"/>
        <w:rPr>
          <w:rFonts w:cs="Times New Roman"/>
          <w:szCs w:val="24"/>
        </w:rPr>
      </w:pPr>
    </w:p>
    <w:p w14:paraId="4BB4F09A" w14:textId="295969D9" w:rsidR="00ED4D73" w:rsidRPr="00001C9B" w:rsidRDefault="00ED4D73" w:rsidP="00ED4D73">
      <w:pPr>
        <w:rPr>
          <w:rFonts w:cs="Times New Roman"/>
          <w:szCs w:val="24"/>
        </w:rPr>
      </w:pPr>
      <w:r w:rsidRPr="00001C9B">
        <w:rPr>
          <w:rFonts w:cs="Times New Roman"/>
          <w:szCs w:val="24"/>
        </w:rPr>
        <w:t>2011. aasta rahvaloenduse andmetel määr</w:t>
      </w:r>
      <w:r w:rsidR="00BC6C35" w:rsidRPr="00001C9B">
        <w:rPr>
          <w:rFonts w:cs="Times New Roman"/>
          <w:szCs w:val="24"/>
        </w:rPr>
        <w:t>atles 87% Lääne-Viru maakonna</w:t>
      </w:r>
      <w:r w:rsidRPr="00001C9B">
        <w:rPr>
          <w:rFonts w:cs="Times New Roman"/>
          <w:szCs w:val="24"/>
        </w:rPr>
        <w:t xml:space="preserve"> </w:t>
      </w:r>
      <w:r w:rsidR="001907DF" w:rsidRPr="00001C9B">
        <w:rPr>
          <w:rFonts w:cs="Times New Roman"/>
          <w:szCs w:val="24"/>
        </w:rPr>
        <w:t xml:space="preserve">elanikest </w:t>
      </w:r>
      <w:r w:rsidR="00FE4777" w:rsidRPr="00001C9B">
        <w:rPr>
          <w:rFonts w:cs="Times New Roman"/>
          <w:szCs w:val="24"/>
        </w:rPr>
        <w:t>ennast</w:t>
      </w:r>
      <w:r w:rsidR="00E76D18" w:rsidRPr="00001C9B">
        <w:rPr>
          <w:rFonts w:cs="Times New Roman"/>
          <w:szCs w:val="24"/>
        </w:rPr>
        <w:t xml:space="preserve"> eestlasena ja 13% muu</w:t>
      </w:r>
      <w:r w:rsidR="00FE4777" w:rsidRPr="00001C9B">
        <w:rPr>
          <w:rFonts w:cs="Times New Roman"/>
          <w:szCs w:val="24"/>
        </w:rPr>
        <w:t xml:space="preserve"> rahvuse esindajana (</w:t>
      </w:r>
      <w:r w:rsidR="00CF1E63" w:rsidRPr="00001C9B">
        <w:rPr>
          <w:rFonts w:cs="Times New Roman"/>
          <w:szCs w:val="24"/>
        </w:rPr>
        <w:t>kellest</w:t>
      </w:r>
      <w:r w:rsidR="00E76D18" w:rsidRPr="00001C9B">
        <w:rPr>
          <w:rFonts w:cs="Times New Roman"/>
          <w:szCs w:val="24"/>
        </w:rPr>
        <w:t xml:space="preserve"> omakorda </w:t>
      </w:r>
      <w:r w:rsidR="00BC6C35" w:rsidRPr="00001C9B">
        <w:rPr>
          <w:rFonts w:cs="Times New Roman"/>
          <w:szCs w:val="24"/>
        </w:rPr>
        <w:t xml:space="preserve">10% </w:t>
      </w:r>
      <w:r w:rsidR="00E76D18" w:rsidRPr="00001C9B">
        <w:rPr>
          <w:rFonts w:cs="Times New Roman"/>
          <w:szCs w:val="24"/>
        </w:rPr>
        <w:t xml:space="preserve">määratles ennast </w:t>
      </w:r>
      <w:r w:rsidR="00BC6C35" w:rsidRPr="00001C9B">
        <w:rPr>
          <w:rFonts w:cs="Times New Roman"/>
          <w:szCs w:val="24"/>
        </w:rPr>
        <w:t>venelas</w:t>
      </w:r>
      <w:r w:rsidRPr="00001C9B">
        <w:rPr>
          <w:rFonts w:cs="Times New Roman"/>
          <w:szCs w:val="24"/>
        </w:rPr>
        <w:t>ena</w:t>
      </w:r>
      <w:r w:rsidR="00E76D18" w:rsidRPr="00001C9B">
        <w:rPr>
          <w:rFonts w:cs="Times New Roman"/>
          <w:szCs w:val="24"/>
        </w:rPr>
        <w:t>)</w:t>
      </w:r>
      <w:r w:rsidRPr="00001C9B">
        <w:rPr>
          <w:rFonts w:cs="Times New Roman"/>
          <w:szCs w:val="24"/>
        </w:rPr>
        <w:t xml:space="preserve">. Tamsalu vallas määratles ennast </w:t>
      </w:r>
      <w:r w:rsidR="00E76D18" w:rsidRPr="00001C9B">
        <w:rPr>
          <w:rFonts w:cs="Times New Roman"/>
          <w:szCs w:val="24"/>
        </w:rPr>
        <w:t>eestlasena 85% elanikkonnast ja muu rahvuse esindajana 15% elanikk</w:t>
      </w:r>
      <w:r w:rsidR="00CF1E63" w:rsidRPr="00001C9B">
        <w:rPr>
          <w:rFonts w:cs="Times New Roman"/>
          <w:szCs w:val="24"/>
        </w:rPr>
        <w:t>onnast (kellest</w:t>
      </w:r>
      <w:r w:rsidR="00E76D18" w:rsidRPr="00001C9B">
        <w:rPr>
          <w:rFonts w:cs="Times New Roman"/>
          <w:szCs w:val="24"/>
        </w:rPr>
        <w:t xml:space="preserve"> omakorda</w:t>
      </w:r>
      <w:r w:rsidR="00182BD3" w:rsidRPr="00001C9B">
        <w:rPr>
          <w:rFonts w:cs="Times New Roman"/>
          <w:szCs w:val="24"/>
        </w:rPr>
        <w:t xml:space="preserve"> 10% </w:t>
      </w:r>
      <w:r w:rsidR="00E76D18" w:rsidRPr="00001C9B">
        <w:rPr>
          <w:rFonts w:cs="Times New Roman"/>
          <w:szCs w:val="24"/>
        </w:rPr>
        <w:t xml:space="preserve">määratles ennast venelasena). </w:t>
      </w:r>
      <w:r w:rsidRPr="00001C9B">
        <w:rPr>
          <w:rFonts w:cs="Times New Roman"/>
          <w:szCs w:val="24"/>
        </w:rPr>
        <w:t xml:space="preserve">Vallasiseses linnas Tamsalus </w:t>
      </w:r>
      <w:r w:rsidR="00E76D18" w:rsidRPr="00001C9B">
        <w:rPr>
          <w:rFonts w:cs="Times New Roman"/>
          <w:szCs w:val="24"/>
        </w:rPr>
        <w:t>määratles ennast muu rahvuse</w:t>
      </w:r>
      <w:r w:rsidR="00D85712" w:rsidRPr="00001C9B">
        <w:rPr>
          <w:rFonts w:cs="Times New Roman"/>
          <w:szCs w:val="24"/>
        </w:rPr>
        <w:t xml:space="preserve"> esindajana kokku 18% elanikest, kellest omakorda</w:t>
      </w:r>
      <w:r w:rsidR="00E76D18" w:rsidRPr="00001C9B">
        <w:rPr>
          <w:rFonts w:cs="Times New Roman"/>
          <w:szCs w:val="24"/>
        </w:rPr>
        <w:t xml:space="preserve"> 12% määratlesid </w:t>
      </w:r>
      <w:r w:rsidR="00E76D18" w:rsidRPr="00001C9B">
        <w:rPr>
          <w:rFonts w:cs="Times New Roman"/>
          <w:szCs w:val="24"/>
        </w:rPr>
        <w:lastRenderedPageBreak/>
        <w:t xml:space="preserve">ennast venelasena. </w:t>
      </w:r>
      <w:r w:rsidRPr="00001C9B">
        <w:rPr>
          <w:rFonts w:cs="Times New Roman"/>
          <w:szCs w:val="24"/>
        </w:rPr>
        <w:t xml:space="preserve">Tapa vallas määratles end eestlasena 68% elanikest, </w:t>
      </w:r>
      <w:r w:rsidR="00D85712" w:rsidRPr="00001C9B">
        <w:rPr>
          <w:rFonts w:cs="Times New Roman"/>
          <w:szCs w:val="24"/>
        </w:rPr>
        <w:t xml:space="preserve">muusse rahvusesse kuuluvaks määratles ennast aga 32% elanikest (sellest omakorda </w:t>
      </w:r>
      <w:r w:rsidRPr="00001C9B">
        <w:rPr>
          <w:rFonts w:cs="Times New Roman"/>
          <w:szCs w:val="24"/>
        </w:rPr>
        <w:t>25% määratlesid ennast kuuluvat vene rahvusesse</w:t>
      </w:r>
      <w:r w:rsidR="00D85712" w:rsidRPr="00001C9B">
        <w:rPr>
          <w:rFonts w:cs="Times New Roman"/>
          <w:szCs w:val="24"/>
        </w:rPr>
        <w:t>)</w:t>
      </w:r>
      <w:r w:rsidRPr="00001C9B">
        <w:rPr>
          <w:rFonts w:cs="Times New Roman"/>
          <w:szCs w:val="24"/>
        </w:rPr>
        <w:t xml:space="preserve">. Vallasiseses linnas Tapal olid protsendid </w:t>
      </w:r>
      <w:r w:rsidR="00F91EF2" w:rsidRPr="00001C9B">
        <w:rPr>
          <w:rFonts w:cs="Times New Roman"/>
          <w:szCs w:val="24"/>
        </w:rPr>
        <w:t xml:space="preserve">vastavalt </w:t>
      </w:r>
      <w:r w:rsidR="00D85712" w:rsidRPr="00001C9B">
        <w:rPr>
          <w:rFonts w:cs="Times New Roman"/>
          <w:szCs w:val="24"/>
        </w:rPr>
        <w:t>59 ja 41</w:t>
      </w:r>
      <w:r w:rsidRPr="00001C9B">
        <w:rPr>
          <w:rFonts w:cs="Times New Roman"/>
          <w:szCs w:val="24"/>
        </w:rPr>
        <w:t xml:space="preserve"> </w:t>
      </w:r>
      <w:r w:rsidR="00D85712" w:rsidRPr="00001C9B">
        <w:rPr>
          <w:rFonts w:cs="Times New Roman"/>
          <w:szCs w:val="24"/>
        </w:rPr>
        <w:t>(41%-st määratles ennast venelasena 32%).</w:t>
      </w:r>
    </w:p>
    <w:p w14:paraId="31913AE3" w14:textId="0CB06439" w:rsidR="00370D74" w:rsidRPr="00001C9B" w:rsidRDefault="00370D74" w:rsidP="00370D74">
      <w:pPr>
        <w:rPr>
          <w:rFonts w:cs="Times New Roman"/>
          <w:szCs w:val="24"/>
        </w:rPr>
      </w:pPr>
      <w:r w:rsidRPr="00001C9B">
        <w:rPr>
          <w:rFonts w:cs="Times New Roman"/>
          <w:szCs w:val="24"/>
        </w:rPr>
        <w:t>Värskeimad andmed omavalitsuste lõikes puuduvad. 2017. aastal on Lääne-Viru maakonna elanikest u</w:t>
      </w:r>
      <w:r w:rsidR="00283E03" w:rsidRPr="00001C9B">
        <w:rPr>
          <w:rFonts w:cs="Times New Roman"/>
          <w:szCs w:val="24"/>
        </w:rPr>
        <w:t xml:space="preserve"> 12% muu rahvuse esindajad ja </w:t>
      </w:r>
      <w:r w:rsidR="00725572" w:rsidRPr="00001C9B">
        <w:rPr>
          <w:rFonts w:cs="Times New Roman"/>
          <w:szCs w:val="24"/>
        </w:rPr>
        <w:t xml:space="preserve">kellest </w:t>
      </w:r>
      <w:r w:rsidR="00283E03" w:rsidRPr="00001C9B">
        <w:rPr>
          <w:rFonts w:cs="Times New Roman"/>
          <w:szCs w:val="24"/>
        </w:rPr>
        <w:t>omakorda</w:t>
      </w:r>
      <w:r w:rsidRPr="00001C9B">
        <w:rPr>
          <w:rFonts w:cs="Times New Roman"/>
          <w:szCs w:val="24"/>
        </w:rPr>
        <w:t xml:space="preserve"> 9% </w:t>
      </w:r>
      <w:r w:rsidR="00725572" w:rsidRPr="00001C9B">
        <w:rPr>
          <w:rFonts w:cs="Times New Roman"/>
          <w:szCs w:val="24"/>
        </w:rPr>
        <w:t xml:space="preserve">on </w:t>
      </w:r>
      <w:r w:rsidRPr="00001C9B">
        <w:rPr>
          <w:rFonts w:cs="Times New Roman"/>
          <w:szCs w:val="24"/>
        </w:rPr>
        <w:t>venelased</w:t>
      </w:r>
      <w:r w:rsidR="00EC4327" w:rsidRPr="00001C9B">
        <w:rPr>
          <w:rFonts w:cs="Times New Roman"/>
          <w:szCs w:val="24"/>
        </w:rPr>
        <w:t>.</w:t>
      </w:r>
      <w:r w:rsidR="00C70FC8" w:rsidRPr="00001C9B">
        <w:rPr>
          <w:rFonts w:cs="Times New Roman"/>
          <w:szCs w:val="24"/>
        </w:rPr>
        <w:t xml:space="preserve"> </w:t>
      </w:r>
      <w:r w:rsidR="00D35869" w:rsidRPr="00001C9B">
        <w:rPr>
          <w:rFonts w:cs="Times New Roman"/>
          <w:szCs w:val="24"/>
        </w:rPr>
        <w:t xml:space="preserve">Seega </w:t>
      </w:r>
      <w:r w:rsidR="00C70FC8" w:rsidRPr="00001C9B">
        <w:rPr>
          <w:rFonts w:cs="Times New Roman"/>
          <w:szCs w:val="24"/>
        </w:rPr>
        <w:t xml:space="preserve">on maakonna </w:t>
      </w:r>
      <w:r w:rsidR="00283E03" w:rsidRPr="00001C9B">
        <w:rPr>
          <w:rFonts w:cs="Times New Roman"/>
          <w:szCs w:val="24"/>
        </w:rPr>
        <w:t xml:space="preserve">muust </w:t>
      </w:r>
      <w:r w:rsidR="00C70FC8" w:rsidRPr="00001C9B">
        <w:rPr>
          <w:rFonts w:cs="Times New Roman"/>
          <w:szCs w:val="24"/>
        </w:rPr>
        <w:t xml:space="preserve">rahvusest elanikkond </w:t>
      </w:r>
      <w:r w:rsidR="00D35869" w:rsidRPr="00001C9B">
        <w:rPr>
          <w:rFonts w:cs="Times New Roman"/>
          <w:szCs w:val="24"/>
        </w:rPr>
        <w:t xml:space="preserve">viimase kuue aastaga </w:t>
      </w:r>
      <w:r w:rsidR="00283E03" w:rsidRPr="00001C9B">
        <w:rPr>
          <w:rFonts w:cs="Times New Roman"/>
          <w:szCs w:val="24"/>
        </w:rPr>
        <w:t xml:space="preserve">veidi </w:t>
      </w:r>
      <w:r w:rsidR="00C70FC8" w:rsidRPr="00001C9B">
        <w:rPr>
          <w:rFonts w:cs="Times New Roman"/>
          <w:szCs w:val="24"/>
        </w:rPr>
        <w:t xml:space="preserve">vähenenud. Võib vaid oletada, et ka Tapa ja Tamsalu valla </w:t>
      </w:r>
      <w:r w:rsidR="00283E03" w:rsidRPr="00001C9B">
        <w:rPr>
          <w:rFonts w:cs="Times New Roman"/>
          <w:szCs w:val="24"/>
        </w:rPr>
        <w:t xml:space="preserve">muust rahvusest </w:t>
      </w:r>
      <w:r w:rsidR="00C70FC8" w:rsidRPr="00001C9B">
        <w:rPr>
          <w:rFonts w:cs="Times New Roman"/>
          <w:szCs w:val="24"/>
        </w:rPr>
        <w:t xml:space="preserve">elanike arv on sarnaselt maakonnale vähenenud. Võttes aga aluseks 2011. aasta andmed </w:t>
      </w:r>
      <w:r w:rsidR="00D165DA" w:rsidRPr="00001C9B">
        <w:rPr>
          <w:rFonts w:cs="Times New Roman"/>
          <w:szCs w:val="24"/>
        </w:rPr>
        <w:t xml:space="preserve">moodustab </w:t>
      </w:r>
      <w:r w:rsidR="00283E03" w:rsidRPr="00001C9B">
        <w:rPr>
          <w:rFonts w:cs="Times New Roman"/>
          <w:szCs w:val="24"/>
        </w:rPr>
        <w:t xml:space="preserve">muust </w:t>
      </w:r>
      <w:r w:rsidR="00D165DA" w:rsidRPr="00001C9B">
        <w:rPr>
          <w:rFonts w:cs="Times New Roman"/>
          <w:szCs w:val="24"/>
        </w:rPr>
        <w:t>rahvusest elan</w:t>
      </w:r>
      <w:r w:rsidR="00D35869" w:rsidRPr="00001C9B">
        <w:rPr>
          <w:rFonts w:cs="Times New Roman"/>
          <w:szCs w:val="24"/>
        </w:rPr>
        <w:t xml:space="preserve">ikkond ühinenud Tapa valla kogurahvastikust </w:t>
      </w:r>
      <w:r w:rsidR="00D70232" w:rsidRPr="00001C9B">
        <w:rPr>
          <w:rFonts w:cs="Times New Roman"/>
          <w:szCs w:val="24"/>
        </w:rPr>
        <w:t>umbes 26</w:t>
      </w:r>
      <w:r w:rsidR="00283E03" w:rsidRPr="00001C9B">
        <w:rPr>
          <w:rFonts w:cs="Times New Roman"/>
          <w:szCs w:val="24"/>
        </w:rPr>
        <w:t xml:space="preserve">%, kellest omakorda </w:t>
      </w:r>
      <w:r w:rsidR="00725572" w:rsidRPr="00001C9B">
        <w:rPr>
          <w:rFonts w:cs="Times New Roman"/>
          <w:szCs w:val="24"/>
        </w:rPr>
        <w:t xml:space="preserve">u </w:t>
      </w:r>
      <w:r w:rsidR="00283E03" w:rsidRPr="00001C9B">
        <w:rPr>
          <w:rFonts w:cs="Times New Roman"/>
          <w:szCs w:val="24"/>
        </w:rPr>
        <w:t>20% on vene rahvusest.</w:t>
      </w:r>
    </w:p>
    <w:p w14:paraId="7DA60A75" w14:textId="7F41600D" w:rsidR="00933371" w:rsidRPr="00001C9B" w:rsidRDefault="008C3DF7" w:rsidP="007C7E8C">
      <w:pPr>
        <w:rPr>
          <w:rFonts w:cs="Times New Roman"/>
          <w:szCs w:val="24"/>
        </w:rPr>
      </w:pPr>
      <w:r w:rsidRPr="00001C9B">
        <w:rPr>
          <w:rFonts w:cs="Times New Roman"/>
          <w:szCs w:val="24"/>
        </w:rPr>
        <w:t xml:space="preserve">Ühinenud </w:t>
      </w:r>
      <w:r w:rsidR="007C7E8C" w:rsidRPr="00001C9B">
        <w:rPr>
          <w:rFonts w:cs="Times New Roman"/>
          <w:szCs w:val="24"/>
        </w:rPr>
        <w:t>Tapa vallale</w:t>
      </w:r>
      <w:r w:rsidR="006F204C" w:rsidRPr="00001C9B">
        <w:rPr>
          <w:rFonts w:cs="Times New Roman"/>
          <w:szCs w:val="24"/>
        </w:rPr>
        <w:t>,</w:t>
      </w:r>
      <w:r w:rsidR="007C7E8C" w:rsidRPr="00001C9B">
        <w:rPr>
          <w:rFonts w:cs="Times New Roman"/>
          <w:szCs w:val="24"/>
        </w:rPr>
        <w:t xml:space="preserve"> sarnaselt paljudele teistele Eesti kohalikele omavalitsustele</w:t>
      </w:r>
      <w:r w:rsidR="006F204C" w:rsidRPr="00001C9B">
        <w:rPr>
          <w:rFonts w:cs="Times New Roman"/>
          <w:szCs w:val="24"/>
        </w:rPr>
        <w:t>,</w:t>
      </w:r>
      <w:r w:rsidR="007C7E8C" w:rsidRPr="00001C9B">
        <w:rPr>
          <w:rFonts w:cs="Times New Roman"/>
          <w:szCs w:val="24"/>
        </w:rPr>
        <w:t xml:space="preserve"> on iseloomulik rahvastiku soolis-vanuseline jaotus, mis on tasakaalust väljas nii sugude suhte kui vanusjaotuse vaates</w:t>
      </w:r>
      <w:r w:rsidR="00D02673" w:rsidRPr="00001C9B">
        <w:rPr>
          <w:rFonts w:cs="Times New Roman"/>
          <w:szCs w:val="24"/>
        </w:rPr>
        <w:t xml:space="preserve"> (vt joonis 2)</w:t>
      </w:r>
      <w:r w:rsidR="007C7E8C" w:rsidRPr="00001C9B">
        <w:rPr>
          <w:rFonts w:cs="Times New Roman"/>
          <w:szCs w:val="24"/>
        </w:rPr>
        <w:t xml:space="preserve">. </w:t>
      </w:r>
      <w:r w:rsidR="00D9412B" w:rsidRPr="00001C9B">
        <w:rPr>
          <w:rFonts w:cs="Times New Roman"/>
          <w:szCs w:val="24"/>
        </w:rPr>
        <w:t>Kuni 55-</w:t>
      </w:r>
      <w:r w:rsidR="001616E9" w:rsidRPr="00001C9B">
        <w:rPr>
          <w:rFonts w:cs="Times New Roman"/>
          <w:szCs w:val="24"/>
        </w:rPr>
        <w:t>eluaastani on mehi rohkem kui naisi, sealt edasi on aga selges ülekaalus naised.</w:t>
      </w:r>
      <w:r w:rsidR="005A2E06" w:rsidRPr="00001C9B">
        <w:rPr>
          <w:rStyle w:val="FootnoteReference"/>
          <w:rFonts w:cs="Times New Roman"/>
          <w:szCs w:val="24"/>
        </w:rPr>
        <w:footnoteReference w:id="1"/>
      </w:r>
      <w:r w:rsidR="001616E9" w:rsidRPr="00001C9B">
        <w:rPr>
          <w:rFonts w:cs="Times New Roman"/>
          <w:szCs w:val="24"/>
        </w:rPr>
        <w:t xml:space="preserve"> </w:t>
      </w:r>
      <w:r w:rsidR="003A0EDA" w:rsidRPr="00001C9B">
        <w:rPr>
          <w:rFonts w:cs="Times New Roman"/>
          <w:szCs w:val="24"/>
        </w:rPr>
        <w:t>Vanuse tõustes naiste osakaal kasvab.</w:t>
      </w:r>
      <w:r w:rsidR="0020395C" w:rsidRPr="00001C9B">
        <w:rPr>
          <w:rFonts w:cs="Times New Roman"/>
          <w:szCs w:val="24"/>
        </w:rPr>
        <w:t xml:space="preserve"> </w:t>
      </w:r>
      <w:r w:rsidR="00155153" w:rsidRPr="00001C9B">
        <w:rPr>
          <w:rFonts w:cs="Times New Roman"/>
          <w:szCs w:val="24"/>
        </w:rPr>
        <w:t xml:space="preserve">Antud juhul on suurim küsimus, kuidas neid tõenäoliselt üksi elavaid arvukaid vanuserühmasid aktiivselt ühiskonnaellu kaasata. </w:t>
      </w:r>
      <w:r w:rsidR="008C35A6" w:rsidRPr="00001C9B">
        <w:rPr>
          <w:rFonts w:cs="Times New Roman"/>
          <w:szCs w:val="24"/>
        </w:rPr>
        <w:t>Märkida tuleb ühtlasi</w:t>
      </w:r>
      <w:r w:rsidR="003A0EDA" w:rsidRPr="00001C9B">
        <w:rPr>
          <w:rFonts w:cs="Times New Roman"/>
          <w:szCs w:val="24"/>
        </w:rPr>
        <w:t>, et vanuses 20-34 on mehi 26% (</w:t>
      </w:r>
      <w:r w:rsidR="008C35A6" w:rsidRPr="00001C9B">
        <w:rPr>
          <w:rFonts w:cs="Times New Roman"/>
          <w:szCs w:val="24"/>
        </w:rPr>
        <w:t>absoluutarvuna</w:t>
      </w:r>
      <w:r w:rsidR="003A0EDA" w:rsidRPr="00001C9B">
        <w:rPr>
          <w:rFonts w:cs="Times New Roman"/>
          <w:szCs w:val="24"/>
        </w:rPr>
        <w:t xml:space="preserve"> 290) võrra rohkem kui naisi. Suurim on sugude vaheline erinevus vanuserühmas 30-34, kus mehi on </w:t>
      </w:r>
      <w:r w:rsidR="002553C1" w:rsidRPr="00001C9B">
        <w:rPr>
          <w:rFonts w:cs="Times New Roman"/>
          <w:szCs w:val="24"/>
        </w:rPr>
        <w:t>33% rohkem kui naisi (</w:t>
      </w:r>
      <w:r w:rsidR="008C35A6" w:rsidRPr="00001C9B">
        <w:rPr>
          <w:rFonts w:cs="Times New Roman"/>
          <w:szCs w:val="24"/>
        </w:rPr>
        <w:t>absoluutarvuna</w:t>
      </w:r>
      <w:r w:rsidR="002553C1" w:rsidRPr="00001C9B">
        <w:rPr>
          <w:rFonts w:cs="Times New Roman"/>
          <w:szCs w:val="24"/>
        </w:rPr>
        <w:t xml:space="preserve"> 132).</w:t>
      </w:r>
      <w:r w:rsidR="00AD5876" w:rsidRPr="00001C9B">
        <w:rPr>
          <w:rFonts w:cs="Times New Roman"/>
          <w:szCs w:val="24"/>
        </w:rPr>
        <w:t xml:space="preserve"> Vanuserühmas 25-29 on mehi 23% (</w:t>
      </w:r>
      <w:r w:rsidR="008C35A6" w:rsidRPr="00001C9B">
        <w:rPr>
          <w:rFonts w:cs="Times New Roman"/>
          <w:szCs w:val="24"/>
        </w:rPr>
        <w:t>absoluutarvuna</w:t>
      </w:r>
      <w:r w:rsidR="00AD5876" w:rsidRPr="00001C9B">
        <w:rPr>
          <w:rFonts w:cs="Times New Roman"/>
          <w:szCs w:val="24"/>
        </w:rPr>
        <w:t xml:space="preserve"> 95) võrra rohkem.</w:t>
      </w:r>
      <w:r w:rsidR="002553C1" w:rsidRPr="00001C9B">
        <w:rPr>
          <w:rFonts w:cs="Times New Roman"/>
          <w:szCs w:val="24"/>
        </w:rPr>
        <w:t xml:space="preserve"> Vanus 20-35 on aga tavapärane aeg pere loomiseks ja laste saamiseks. Seega </w:t>
      </w:r>
      <w:r w:rsidR="00493496" w:rsidRPr="00001C9B">
        <w:rPr>
          <w:rFonts w:cs="Times New Roman"/>
          <w:szCs w:val="24"/>
        </w:rPr>
        <w:t xml:space="preserve">teoreetiliselt puudub ligikaudu </w:t>
      </w:r>
      <w:r w:rsidR="00A47329" w:rsidRPr="00001C9B">
        <w:rPr>
          <w:rFonts w:cs="Times New Roman"/>
          <w:szCs w:val="24"/>
        </w:rPr>
        <w:t xml:space="preserve">neljandikul </w:t>
      </w:r>
      <w:r w:rsidR="00493496" w:rsidRPr="00001C9B">
        <w:rPr>
          <w:rFonts w:cs="Times New Roman"/>
          <w:szCs w:val="24"/>
        </w:rPr>
        <w:t>meestest võimalus leida endale kodukohast sobiv kaaslane.</w:t>
      </w:r>
    </w:p>
    <w:p w14:paraId="765C6FDA" w14:textId="77777777" w:rsidR="00011B9C" w:rsidRPr="00001C9B" w:rsidRDefault="00011B9C" w:rsidP="007C7E8C">
      <w:pPr>
        <w:rPr>
          <w:rFonts w:cs="Times New Roman"/>
          <w:szCs w:val="24"/>
        </w:rPr>
      </w:pPr>
    </w:p>
    <w:p w14:paraId="62027BCD" w14:textId="77777777" w:rsidR="00011B9C" w:rsidRPr="00001C9B" w:rsidRDefault="005F530F" w:rsidP="00011B9C">
      <w:pPr>
        <w:jc w:val="center"/>
        <w:rPr>
          <w:rFonts w:cs="Times New Roman"/>
          <w:szCs w:val="24"/>
        </w:rPr>
      </w:pPr>
      <w:r w:rsidRPr="00001C9B">
        <w:rPr>
          <w:noProof/>
        </w:rPr>
        <w:lastRenderedPageBreak/>
        <w:drawing>
          <wp:inline distT="0" distB="0" distL="0" distR="0" wp14:anchorId="00ED4B22" wp14:editId="79035A49">
            <wp:extent cx="5310000" cy="2674800"/>
            <wp:effectExtent l="0" t="0" r="0" b="0"/>
            <wp:docPr id="7"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10"/>
                    <a:stretch>
                      <a:fillRect/>
                    </a:stretch>
                  </pic:blipFill>
                  <pic:spPr>
                    <a:xfrm>
                      <a:off x="0" y="0"/>
                      <a:ext cx="5310000" cy="2674800"/>
                    </a:xfrm>
                    <a:prstGeom prst="rect">
                      <a:avLst/>
                    </a:prstGeom>
                  </pic:spPr>
                </pic:pic>
              </a:graphicData>
            </a:graphic>
          </wp:inline>
        </w:drawing>
      </w:r>
    </w:p>
    <w:p w14:paraId="5132671F" w14:textId="70615B8F" w:rsidR="0017196F" w:rsidRPr="00001C9B" w:rsidRDefault="0017196F" w:rsidP="00011B9C">
      <w:r w:rsidRPr="00001C9B">
        <w:rPr>
          <w:rFonts w:cs="Times New Roman"/>
          <w:szCs w:val="24"/>
        </w:rPr>
        <w:fldChar w:fldCharType="begin"/>
      </w:r>
      <w:r w:rsidRPr="00001C9B">
        <w:rPr>
          <w:rFonts w:cs="Times New Roman"/>
          <w:szCs w:val="24"/>
        </w:rPr>
        <w:instrText xml:space="preserve"> TOC \c "Joonis" </w:instrText>
      </w:r>
      <w:r w:rsidRPr="00001C9B">
        <w:rPr>
          <w:rFonts w:cs="Times New Roman"/>
          <w:szCs w:val="24"/>
        </w:rPr>
        <w:fldChar w:fldCharType="separate"/>
      </w:r>
      <w:r w:rsidR="00C7582D" w:rsidRPr="00001C9B">
        <w:rPr>
          <w:rFonts w:cs="Times New Roman"/>
          <w:szCs w:val="24"/>
        </w:rPr>
        <w:t xml:space="preserve">Joonis </w:t>
      </w:r>
      <w:r w:rsidR="00C7582D" w:rsidRPr="00001C9B">
        <w:rPr>
          <w:rFonts w:cs="Times New Roman"/>
          <w:szCs w:val="24"/>
        </w:rPr>
        <w:fldChar w:fldCharType="begin"/>
      </w:r>
      <w:r w:rsidR="00C7582D" w:rsidRPr="00001C9B">
        <w:rPr>
          <w:rFonts w:cs="Times New Roman"/>
          <w:szCs w:val="24"/>
        </w:rPr>
        <w:instrText xml:space="preserve"> SEQ Joonis \* ARABIC </w:instrText>
      </w:r>
      <w:r w:rsidR="00C7582D" w:rsidRPr="00001C9B">
        <w:rPr>
          <w:rFonts w:cs="Times New Roman"/>
          <w:szCs w:val="24"/>
        </w:rPr>
        <w:fldChar w:fldCharType="separate"/>
      </w:r>
      <w:r w:rsidR="002D40FE" w:rsidRPr="00001C9B">
        <w:rPr>
          <w:rFonts w:cs="Times New Roman"/>
          <w:noProof/>
          <w:szCs w:val="24"/>
        </w:rPr>
        <w:t>2</w:t>
      </w:r>
      <w:r w:rsidR="00C7582D" w:rsidRPr="00001C9B">
        <w:rPr>
          <w:rFonts w:cs="Times New Roman"/>
          <w:szCs w:val="24"/>
        </w:rPr>
        <w:fldChar w:fldCharType="end"/>
      </w:r>
      <w:r w:rsidR="00C7582D" w:rsidRPr="00001C9B">
        <w:rPr>
          <w:rFonts w:cs="Times New Roman"/>
          <w:szCs w:val="24"/>
        </w:rPr>
        <w:t xml:space="preserve">. </w:t>
      </w:r>
      <w:r w:rsidRPr="00001C9B">
        <w:rPr>
          <w:rFonts w:cs="Times New Roman"/>
          <w:noProof/>
          <w:szCs w:val="24"/>
        </w:rPr>
        <w:t>Rahvastiku so</w:t>
      </w:r>
      <w:r w:rsidR="001C1086" w:rsidRPr="00001C9B">
        <w:rPr>
          <w:rFonts w:cs="Times New Roman"/>
          <w:noProof/>
          <w:szCs w:val="24"/>
        </w:rPr>
        <w:t>olis-vanuseline jaotus ühinenud</w:t>
      </w:r>
      <w:r w:rsidRPr="00001C9B">
        <w:rPr>
          <w:rFonts w:cs="Times New Roman"/>
          <w:noProof/>
          <w:szCs w:val="24"/>
        </w:rPr>
        <w:t xml:space="preserve"> Tapa vallas 1.1.2017 seisuga</w:t>
      </w:r>
    </w:p>
    <w:p w14:paraId="059533DF" w14:textId="2339D6D3" w:rsidR="005A6ED1" w:rsidRPr="00001C9B" w:rsidRDefault="0017196F" w:rsidP="007C7DBD">
      <w:pPr>
        <w:rPr>
          <w:rFonts w:cs="Times New Roman"/>
          <w:szCs w:val="24"/>
        </w:rPr>
      </w:pPr>
      <w:r w:rsidRPr="00001C9B">
        <w:rPr>
          <w:rFonts w:cs="Times New Roman"/>
          <w:szCs w:val="24"/>
        </w:rPr>
        <w:fldChar w:fldCharType="end"/>
      </w:r>
      <w:r w:rsidR="00B3198E" w:rsidRPr="00001C9B">
        <w:rPr>
          <w:rFonts w:cs="Times New Roman"/>
          <w:szCs w:val="24"/>
        </w:rPr>
        <w:t>Vaadates elanikkonna vanuselist ja</w:t>
      </w:r>
      <w:r w:rsidR="00846052" w:rsidRPr="00001C9B">
        <w:rPr>
          <w:rFonts w:cs="Times New Roman"/>
          <w:szCs w:val="24"/>
        </w:rPr>
        <w:t xml:space="preserve">otust on näha, et </w:t>
      </w:r>
      <w:r w:rsidR="009B62B3" w:rsidRPr="00001C9B">
        <w:rPr>
          <w:rFonts w:cs="Times New Roman"/>
          <w:szCs w:val="24"/>
        </w:rPr>
        <w:t>kõ</w:t>
      </w:r>
      <w:r w:rsidR="00C24895" w:rsidRPr="00001C9B">
        <w:rPr>
          <w:rFonts w:cs="Times New Roman"/>
          <w:szCs w:val="24"/>
        </w:rPr>
        <w:t>ige arvukamad vanuserühmad on 55-59</w:t>
      </w:r>
      <w:r w:rsidR="009B62B3" w:rsidRPr="00001C9B">
        <w:rPr>
          <w:rFonts w:cs="Times New Roman"/>
          <w:szCs w:val="24"/>
        </w:rPr>
        <w:t xml:space="preserve"> ja</w:t>
      </w:r>
      <w:r w:rsidR="00340A62" w:rsidRPr="00001C9B">
        <w:rPr>
          <w:rFonts w:cs="Times New Roman"/>
          <w:szCs w:val="24"/>
        </w:rPr>
        <w:t xml:space="preserve"> 60-64</w:t>
      </w:r>
      <w:r w:rsidR="00C24895" w:rsidRPr="00001C9B">
        <w:rPr>
          <w:rFonts w:cs="Times New Roman"/>
          <w:szCs w:val="24"/>
        </w:rPr>
        <w:t xml:space="preserve"> ja kõige väiksemad nooremad vanuserühmad.</w:t>
      </w:r>
      <w:r w:rsidR="007A2FA3" w:rsidRPr="00001C9B">
        <w:rPr>
          <w:rFonts w:cs="Times New Roman"/>
          <w:szCs w:val="24"/>
        </w:rPr>
        <w:t xml:space="preserve"> </w:t>
      </w:r>
      <w:r w:rsidR="00846052" w:rsidRPr="00001C9B">
        <w:rPr>
          <w:rFonts w:cs="Times New Roman"/>
          <w:szCs w:val="24"/>
        </w:rPr>
        <w:t xml:space="preserve">Lapsed vanuses 0-14 moodustavad </w:t>
      </w:r>
      <w:r w:rsidR="001C1086" w:rsidRPr="00001C9B">
        <w:rPr>
          <w:rFonts w:cs="Times New Roman"/>
          <w:szCs w:val="24"/>
        </w:rPr>
        <w:t xml:space="preserve">ühinenud </w:t>
      </w:r>
      <w:r w:rsidR="00971890" w:rsidRPr="00001C9B">
        <w:rPr>
          <w:rFonts w:cs="Times New Roman"/>
          <w:szCs w:val="24"/>
        </w:rPr>
        <w:t xml:space="preserve">Tapa </w:t>
      </w:r>
      <w:r w:rsidR="00846052" w:rsidRPr="00001C9B">
        <w:rPr>
          <w:rFonts w:cs="Times New Roman"/>
          <w:szCs w:val="24"/>
        </w:rPr>
        <w:t>valla rahvastikust 15%, tööealine elanikkond (vanuses 15-64) 63% ja üle 65-aastased 22%.</w:t>
      </w:r>
      <w:r w:rsidR="007C7DBD" w:rsidRPr="00001C9B">
        <w:rPr>
          <w:rFonts w:cs="Times New Roman"/>
          <w:szCs w:val="24"/>
        </w:rPr>
        <w:t xml:space="preserve"> </w:t>
      </w:r>
      <w:r w:rsidR="00B814EC" w:rsidRPr="00001C9B">
        <w:rPr>
          <w:rFonts w:cs="Times New Roman"/>
          <w:szCs w:val="24"/>
        </w:rPr>
        <w:t xml:space="preserve">Võrreldes 2012. aastaga on üle 65-aastaste </w:t>
      </w:r>
      <w:r w:rsidR="00512FC3" w:rsidRPr="00001C9B">
        <w:rPr>
          <w:rFonts w:cs="Times New Roman"/>
          <w:szCs w:val="24"/>
        </w:rPr>
        <w:t>osakaal tõusnud 20%-</w:t>
      </w:r>
      <w:proofErr w:type="spellStart"/>
      <w:r w:rsidR="00512FC3" w:rsidRPr="00001C9B">
        <w:rPr>
          <w:rFonts w:cs="Times New Roman"/>
          <w:szCs w:val="24"/>
        </w:rPr>
        <w:t>lt</w:t>
      </w:r>
      <w:proofErr w:type="spellEnd"/>
      <w:r w:rsidR="00512FC3" w:rsidRPr="00001C9B">
        <w:rPr>
          <w:rFonts w:cs="Times New Roman"/>
          <w:szCs w:val="24"/>
        </w:rPr>
        <w:t xml:space="preserve"> 22%-</w:t>
      </w:r>
      <w:proofErr w:type="spellStart"/>
      <w:r w:rsidR="00512FC3" w:rsidRPr="00001C9B">
        <w:rPr>
          <w:rFonts w:cs="Times New Roman"/>
          <w:szCs w:val="24"/>
        </w:rPr>
        <w:t>ni</w:t>
      </w:r>
      <w:proofErr w:type="spellEnd"/>
      <w:r w:rsidR="00512FC3" w:rsidRPr="00001C9B">
        <w:rPr>
          <w:rFonts w:cs="Times New Roman"/>
          <w:szCs w:val="24"/>
        </w:rPr>
        <w:t xml:space="preserve"> kogurahvastikust. Positiivne on asjaolu, et laste vanuses 0-14 ja tööealise</w:t>
      </w:r>
      <w:r w:rsidR="0025384F" w:rsidRPr="00001C9B">
        <w:rPr>
          <w:rFonts w:cs="Times New Roman"/>
          <w:szCs w:val="24"/>
        </w:rPr>
        <w:t xml:space="preserve"> elanikkonna osakaal on natuke</w:t>
      </w:r>
      <w:r w:rsidR="00512FC3" w:rsidRPr="00001C9B">
        <w:rPr>
          <w:rFonts w:cs="Times New Roman"/>
          <w:szCs w:val="24"/>
        </w:rPr>
        <w:t xml:space="preserve"> tõusnud.</w:t>
      </w:r>
      <w:r w:rsidR="007A2FA3" w:rsidRPr="00001C9B">
        <w:rPr>
          <w:rFonts w:cs="Times New Roman"/>
          <w:szCs w:val="24"/>
        </w:rPr>
        <w:t xml:space="preserve"> Vaatamata sellele rahvastik vananeb ja maksumaksjate arv ning osakaal väheneb. </w:t>
      </w:r>
      <w:r w:rsidR="00D020DF" w:rsidRPr="00001C9B">
        <w:rPr>
          <w:rFonts w:cs="Times New Roman"/>
          <w:szCs w:val="24"/>
        </w:rPr>
        <w:t xml:space="preserve">Seega kasvab järjepidevalt surve </w:t>
      </w:r>
      <w:r w:rsidR="007A2FA3" w:rsidRPr="00001C9B">
        <w:rPr>
          <w:rFonts w:cs="Times New Roman"/>
          <w:szCs w:val="24"/>
        </w:rPr>
        <w:t>sotsiaalhoolekandele ja tervishoiule.</w:t>
      </w:r>
      <w:r w:rsidR="001C1086" w:rsidRPr="00001C9B">
        <w:rPr>
          <w:rFonts w:cs="Times New Roman"/>
          <w:szCs w:val="24"/>
        </w:rPr>
        <w:t xml:space="preserve"> </w:t>
      </w:r>
      <w:r w:rsidR="00604F27" w:rsidRPr="00001C9B">
        <w:rPr>
          <w:rFonts w:cs="Times New Roman"/>
          <w:szCs w:val="24"/>
        </w:rPr>
        <w:t>Lapsi vanuses 0-7</w:t>
      </w:r>
      <w:r w:rsidR="00D85A4C" w:rsidRPr="00001C9B">
        <w:rPr>
          <w:rFonts w:cs="Times New Roman"/>
          <w:szCs w:val="24"/>
        </w:rPr>
        <w:t xml:space="preserve"> on </w:t>
      </w:r>
      <w:r w:rsidR="005A6ED1" w:rsidRPr="00001C9B">
        <w:rPr>
          <w:rFonts w:cs="Times New Roman"/>
          <w:szCs w:val="24"/>
        </w:rPr>
        <w:t xml:space="preserve">enam-vähem sama palju kui lapsi vanuses 8-14, st et vähemalt järgneval seitsmel aastal koolikohtade vajadus oluliselt ei muutu. </w:t>
      </w:r>
      <w:r w:rsidR="00972DB3" w:rsidRPr="00001C9B">
        <w:rPr>
          <w:rFonts w:cs="Times New Roman"/>
          <w:szCs w:val="24"/>
        </w:rPr>
        <w:t>Edasine sõltub eeskätt peale tulevate põlvkondade suurusest.</w:t>
      </w:r>
    </w:p>
    <w:p w14:paraId="60A1D61F" w14:textId="312E2536" w:rsidR="007058BB" w:rsidRPr="00001C9B" w:rsidRDefault="009E2078" w:rsidP="00032B76">
      <w:pPr>
        <w:spacing w:after="0"/>
        <w:rPr>
          <w:rFonts w:cs="Times New Roman"/>
          <w:szCs w:val="24"/>
        </w:rPr>
      </w:pPr>
      <w:r w:rsidRPr="00001C9B">
        <w:rPr>
          <w:rFonts w:cs="Times New Roman"/>
          <w:szCs w:val="24"/>
        </w:rPr>
        <w:t xml:space="preserve">Avalike teenuste osutamise planeerimisel on oluline arvestada ka erinevate paikkondade erisustega. </w:t>
      </w:r>
      <w:r w:rsidR="00BD2206">
        <w:rPr>
          <w:rFonts w:cs="Times New Roman"/>
          <w:szCs w:val="24"/>
        </w:rPr>
        <w:t xml:space="preserve">Endise </w:t>
      </w:r>
      <w:r w:rsidR="00171235" w:rsidRPr="00001C9B">
        <w:rPr>
          <w:rFonts w:cs="Times New Roman"/>
          <w:szCs w:val="24"/>
        </w:rPr>
        <w:t xml:space="preserve">Tamsalu valla territooriumil on </w:t>
      </w:r>
      <w:r w:rsidRPr="00001C9B">
        <w:rPr>
          <w:rFonts w:cs="Times New Roman"/>
          <w:szCs w:val="24"/>
        </w:rPr>
        <w:t xml:space="preserve">nii </w:t>
      </w:r>
      <w:r w:rsidR="00171235" w:rsidRPr="00001C9B">
        <w:rPr>
          <w:rFonts w:cs="Times New Roman"/>
          <w:szCs w:val="24"/>
        </w:rPr>
        <w:t xml:space="preserve">lapsi vanuses 0-14 </w:t>
      </w:r>
      <w:r w:rsidRPr="00001C9B">
        <w:rPr>
          <w:rFonts w:cs="Times New Roman"/>
          <w:szCs w:val="24"/>
        </w:rPr>
        <w:t>kui vanemaealisi tunduvalt vähem kui T</w:t>
      </w:r>
      <w:r w:rsidR="00A52DEC" w:rsidRPr="00001C9B">
        <w:rPr>
          <w:rFonts w:cs="Times New Roman"/>
          <w:szCs w:val="24"/>
        </w:rPr>
        <w:t>apa valla aladel</w:t>
      </w:r>
      <w:r w:rsidRPr="00001C9B">
        <w:rPr>
          <w:rFonts w:cs="Times New Roman"/>
          <w:szCs w:val="24"/>
        </w:rPr>
        <w:t>. Seda tuleks nii haridus</w:t>
      </w:r>
      <w:r w:rsidR="00A52DEC" w:rsidRPr="00001C9B">
        <w:rPr>
          <w:rFonts w:cs="Times New Roman"/>
          <w:szCs w:val="24"/>
        </w:rPr>
        <w:t>- kui sotsiaal</w:t>
      </w:r>
      <w:r w:rsidRPr="00001C9B">
        <w:rPr>
          <w:rFonts w:cs="Times New Roman"/>
          <w:szCs w:val="24"/>
        </w:rPr>
        <w:t>taristu kavandamisel arvesse võtta</w:t>
      </w:r>
      <w:r w:rsidR="004E4EA1" w:rsidRPr="00001C9B">
        <w:rPr>
          <w:rFonts w:cs="Times New Roman"/>
          <w:szCs w:val="24"/>
        </w:rPr>
        <w:t>. V</w:t>
      </w:r>
      <w:r w:rsidR="00562F3B" w:rsidRPr="00001C9B">
        <w:rPr>
          <w:rFonts w:cs="Times New Roman"/>
          <w:szCs w:val="24"/>
        </w:rPr>
        <w:t>anuselise jaotuse muutumises piirkondade vahel suuri erinevusi ei ole.</w:t>
      </w:r>
    </w:p>
    <w:p w14:paraId="088996C5" w14:textId="77777777" w:rsidR="002D40FE" w:rsidRPr="00001C9B" w:rsidRDefault="002D40FE" w:rsidP="00032B76">
      <w:pPr>
        <w:spacing w:after="0"/>
      </w:pPr>
    </w:p>
    <w:p w14:paraId="549D2A80" w14:textId="081D71B3" w:rsidR="00A52DEC" w:rsidRPr="00001C9B" w:rsidRDefault="00A52DEC" w:rsidP="00A52DEC">
      <w:pPr>
        <w:pStyle w:val="Heading2"/>
        <w:rPr>
          <w:rFonts w:ascii="Arial" w:hAnsi="Arial" w:cs="Arial"/>
          <w:b/>
          <w:color w:val="auto"/>
          <w:sz w:val="28"/>
          <w:szCs w:val="28"/>
        </w:rPr>
      </w:pPr>
      <w:bookmarkStart w:id="5" w:name="_Toc510454226"/>
      <w:r w:rsidRPr="00001C9B">
        <w:rPr>
          <w:rFonts w:ascii="Arial" w:hAnsi="Arial" w:cs="Arial"/>
          <w:b/>
          <w:color w:val="auto"/>
          <w:sz w:val="28"/>
          <w:szCs w:val="28"/>
        </w:rPr>
        <w:t>1.3 Loomulik iive ja ränne</w:t>
      </w:r>
      <w:bookmarkEnd w:id="5"/>
    </w:p>
    <w:p w14:paraId="08025C18" w14:textId="77777777" w:rsidR="002D40FE" w:rsidRPr="00001C9B" w:rsidRDefault="002D40FE" w:rsidP="00032B76">
      <w:pPr>
        <w:spacing w:after="0"/>
        <w:rPr>
          <w:rFonts w:cs="Times New Roman"/>
          <w:szCs w:val="24"/>
        </w:rPr>
      </w:pPr>
    </w:p>
    <w:p w14:paraId="2E22EBCC" w14:textId="0D22B83B" w:rsidR="00E73753" w:rsidRPr="00001C9B" w:rsidRDefault="000128A8" w:rsidP="00A74E74">
      <w:pPr>
        <w:rPr>
          <w:rFonts w:cs="Times New Roman"/>
          <w:szCs w:val="24"/>
        </w:rPr>
      </w:pPr>
      <w:r w:rsidRPr="00001C9B">
        <w:rPr>
          <w:rFonts w:cs="Times New Roman"/>
          <w:szCs w:val="24"/>
        </w:rPr>
        <w:t>Vaatamata sellele, et s</w:t>
      </w:r>
      <w:r w:rsidR="00DB6FAE" w:rsidRPr="00001C9B">
        <w:rPr>
          <w:rFonts w:cs="Times New Roman"/>
          <w:szCs w:val="24"/>
        </w:rPr>
        <w:t>ündide arv on viimase viie aasta lõikes p</w:t>
      </w:r>
      <w:r w:rsidRPr="00001C9B">
        <w:rPr>
          <w:rFonts w:cs="Times New Roman"/>
          <w:szCs w:val="24"/>
        </w:rPr>
        <w:t>üsinud enam-vähem samal tasemel ja</w:t>
      </w:r>
      <w:r w:rsidR="00DB6FAE" w:rsidRPr="00001C9B">
        <w:rPr>
          <w:rFonts w:cs="Times New Roman"/>
          <w:szCs w:val="24"/>
        </w:rPr>
        <w:t xml:space="preserve"> surmade arv </w:t>
      </w:r>
      <w:r w:rsidRPr="00001C9B">
        <w:rPr>
          <w:rFonts w:cs="Times New Roman"/>
          <w:szCs w:val="24"/>
        </w:rPr>
        <w:t xml:space="preserve">on vähenenud, </w:t>
      </w:r>
      <w:r w:rsidR="00DB6FAE" w:rsidRPr="00001C9B">
        <w:rPr>
          <w:rFonts w:cs="Times New Roman"/>
          <w:szCs w:val="24"/>
        </w:rPr>
        <w:t>on</w:t>
      </w:r>
      <w:r w:rsidR="00A74E74" w:rsidRPr="00001C9B">
        <w:rPr>
          <w:rFonts w:cs="Times New Roman"/>
          <w:szCs w:val="24"/>
        </w:rPr>
        <w:t xml:space="preserve"> loomulik iive negatiivne</w:t>
      </w:r>
      <w:r w:rsidRPr="00001C9B">
        <w:rPr>
          <w:rFonts w:cs="Times New Roman"/>
          <w:szCs w:val="24"/>
        </w:rPr>
        <w:t xml:space="preserve"> (vt joonis 3)</w:t>
      </w:r>
      <w:r w:rsidR="00E73753" w:rsidRPr="00001C9B">
        <w:rPr>
          <w:rFonts w:cs="Times New Roman"/>
          <w:szCs w:val="24"/>
        </w:rPr>
        <w:t xml:space="preserve">. 2016. aastal sündis 91 inimest vähem kui suri, 2012. aastal </w:t>
      </w:r>
      <w:r w:rsidR="00DB6FAE" w:rsidRPr="00001C9B">
        <w:rPr>
          <w:rFonts w:cs="Times New Roman"/>
          <w:szCs w:val="24"/>
        </w:rPr>
        <w:t>oli vastav näitaja 59.</w:t>
      </w:r>
      <w:r w:rsidR="00C15D4B" w:rsidRPr="00001C9B">
        <w:rPr>
          <w:rFonts w:cs="Times New Roman"/>
          <w:szCs w:val="24"/>
        </w:rPr>
        <w:t xml:space="preserve"> </w:t>
      </w:r>
      <w:r w:rsidR="00515502" w:rsidRPr="00001C9B">
        <w:rPr>
          <w:rFonts w:cs="Times New Roman"/>
          <w:szCs w:val="24"/>
        </w:rPr>
        <w:t>Viimasel viiel aastal on surmade arv ületanud sündide arvu aastakeskmiselt 60 inimese võrra.</w:t>
      </w:r>
    </w:p>
    <w:p w14:paraId="01A3CF4A" w14:textId="5F1505B0" w:rsidR="003C2D74" w:rsidRPr="00001C9B" w:rsidRDefault="00567F27" w:rsidP="00011B9C">
      <w:pPr>
        <w:pStyle w:val="Caption"/>
        <w:spacing w:line="276" w:lineRule="auto"/>
        <w:rPr>
          <w:i w:val="0"/>
          <w:color w:val="auto"/>
        </w:rPr>
      </w:pPr>
      <w:r w:rsidRPr="00001C9B">
        <w:rPr>
          <w:rFonts w:cs="Times New Roman"/>
          <w:i w:val="0"/>
          <w:color w:val="auto"/>
          <w:sz w:val="24"/>
          <w:szCs w:val="24"/>
        </w:rPr>
        <w:t xml:space="preserve">Negatiivne loomulik iive tuleneb </w:t>
      </w:r>
      <w:r w:rsidR="00F52EA5" w:rsidRPr="00001C9B">
        <w:rPr>
          <w:rFonts w:cs="Times New Roman"/>
          <w:i w:val="0"/>
          <w:color w:val="auto"/>
          <w:sz w:val="24"/>
          <w:szCs w:val="24"/>
        </w:rPr>
        <w:t xml:space="preserve">omakorda </w:t>
      </w:r>
      <w:r w:rsidRPr="00001C9B">
        <w:rPr>
          <w:rFonts w:cs="Times New Roman"/>
          <w:i w:val="0"/>
          <w:color w:val="auto"/>
          <w:sz w:val="24"/>
          <w:szCs w:val="24"/>
        </w:rPr>
        <w:t>vanusstruktuuri ja summaarse sündimuse vanuskordaja koosmõjust. Kogu Eesti</w:t>
      </w:r>
      <w:r w:rsidR="00337AE9" w:rsidRPr="00001C9B">
        <w:rPr>
          <w:rFonts w:cs="Times New Roman"/>
          <w:i w:val="0"/>
          <w:color w:val="auto"/>
          <w:sz w:val="24"/>
          <w:szCs w:val="24"/>
        </w:rPr>
        <w:t xml:space="preserve"> näitaja on allpool taastootmistaset, milleks loetakse keskmiselt 2,1 la</w:t>
      </w:r>
      <w:r w:rsidR="00C15C3A" w:rsidRPr="00001C9B">
        <w:rPr>
          <w:rFonts w:cs="Times New Roman"/>
          <w:i w:val="0"/>
          <w:color w:val="auto"/>
          <w:sz w:val="24"/>
          <w:szCs w:val="24"/>
        </w:rPr>
        <w:t>st fertiilses eas naise kohta. Ühinenud</w:t>
      </w:r>
      <w:r w:rsidR="002A596C" w:rsidRPr="00001C9B">
        <w:rPr>
          <w:rFonts w:cs="Times New Roman"/>
          <w:i w:val="0"/>
          <w:color w:val="auto"/>
          <w:sz w:val="24"/>
          <w:szCs w:val="24"/>
        </w:rPr>
        <w:t xml:space="preserve"> T</w:t>
      </w:r>
      <w:r w:rsidR="00337AE9" w:rsidRPr="00001C9B">
        <w:rPr>
          <w:rFonts w:cs="Times New Roman"/>
          <w:i w:val="0"/>
          <w:color w:val="auto"/>
          <w:sz w:val="24"/>
          <w:szCs w:val="24"/>
        </w:rPr>
        <w:t>apa vallas on vastav näitaja</w:t>
      </w:r>
      <w:r w:rsidR="003C2D74" w:rsidRPr="00001C9B">
        <w:rPr>
          <w:rFonts w:cs="Times New Roman"/>
          <w:i w:val="0"/>
          <w:color w:val="auto"/>
          <w:sz w:val="24"/>
          <w:szCs w:val="24"/>
        </w:rPr>
        <w:t xml:space="preserve"> </w:t>
      </w:r>
      <w:r w:rsidR="00946B57" w:rsidRPr="00001C9B">
        <w:rPr>
          <w:rFonts w:cs="Times New Roman"/>
          <w:i w:val="0"/>
          <w:color w:val="auto"/>
          <w:sz w:val="24"/>
          <w:szCs w:val="24"/>
        </w:rPr>
        <w:t>1,5.</w:t>
      </w:r>
    </w:p>
    <w:p w14:paraId="5EEB1F85" w14:textId="66CB009F" w:rsidR="00567F27" w:rsidRPr="00001C9B" w:rsidRDefault="00567F27" w:rsidP="00A74E74">
      <w:pPr>
        <w:rPr>
          <w:rFonts w:cs="Times New Roman"/>
          <w:szCs w:val="24"/>
        </w:rPr>
      </w:pPr>
    </w:p>
    <w:p w14:paraId="2E781833" w14:textId="7810C243" w:rsidR="002B2477" w:rsidRPr="00001C9B" w:rsidRDefault="00444D37" w:rsidP="002D40FE">
      <w:pPr>
        <w:jc w:val="center"/>
        <w:rPr>
          <w:rFonts w:cs="Times New Roman"/>
          <w:szCs w:val="24"/>
        </w:rPr>
      </w:pPr>
      <w:r w:rsidRPr="00001C9B">
        <w:rPr>
          <w:noProof/>
        </w:rPr>
        <w:drawing>
          <wp:inline distT="0" distB="0" distL="0" distR="0" wp14:anchorId="35F987D7" wp14:editId="40DD148E">
            <wp:extent cx="4572000" cy="274320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1"/>
                    <a:stretch>
                      <a:fillRect/>
                    </a:stretch>
                  </pic:blipFill>
                  <pic:spPr>
                    <a:xfrm>
                      <a:off x="0" y="0"/>
                      <a:ext cx="4572000" cy="2743200"/>
                    </a:xfrm>
                    <a:prstGeom prst="rect">
                      <a:avLst/>
                    </a:prstGeom>
                  </pic:spPr>
                </pic:pic>
              </a:graphicData>
            </a:graphic>
          </wp:inline>
        </w:drawing>
      </w:r>
    </w:p>
    <w:p w14:paraId="17368FB0" w14:textId="6131851D" w:rsidR="00853328" w:rsidRPr="00001C9B" w:rsidRDefault="00853328" w:rsidP="00853328">
      <w:pPr>
        <w:pStyle w:val="Caption"/>
        <w:rPr>
          <w:rFonts w:cs="Times New Roman"/>
          <w:color w:val="auto"/>
          <w:sz w:val="24"/>
          <w:szCs w:val="24"/>
        </w:rPr>
      </w:pPr>
      <w:r w:rsidRPr="00001C9B">
        <w:rPr>
          <w:rFonts w:cs="Times New Roman"/>
          <w:color w:val="auto"/>
          <w:sz w:val="24"/>
          <w:szCs w:val="24"/>
        </w:rPr>
        <w:t xml:space="preserve">Joonis </w:t>
      </w:r>
      <w:r w:rsidRPr="00001C9B">
        <w:rPr>
          <w:rFonts w:cs="Times New Roman"/>
          <w:color w:val="auto"/>
          <w:sz w:val="24"/>
          <w:szCs w:val="24"/>
        </w:rPr>
        <w:fldChar w:fldCharType="begin"/>
      </w:r>
      <w:r w:rsidRPr="00001C9B">
        <w:rPr>
          <w:rFonts w:cs="Times New Roman"/>
          <w:color w:val="auto"/>
          <w:sz w:val="24"/>
          <w:szCs w:val="24"/>
        </w:rPr>
        <w:instrText xml:space="preserve"> SEQ Joonis \* ARABIC </w:instrText>
      </w:r>
      <w:r w:rsidRPr="00001C9B">
        <w:rPr>
          <w:rFonts w:cs="Times New Roman"/>
          <w:color w:val="auto"/>
          <w:sz w:val="24"/>
          <w:szCs w:val="24"/>
        </w:rPr>
        <w:fldChar w:fldCharType="separate"/>
      </w:r>
      <w:r w:rsidR="002D40FE" w:rsidRPr="00001C9B">
        <w:rPr>
          <w:rFonts w:cs="Times New Roman"/>
          <w:noProof/>
          <w:color w:val="auto"/>
          <w:sz w:val="24"/>
          <w:szCs w:val="24"/>
        </w:rPr>
        <w:t>3</w:t>
      </w:r>
      <w:r w:rsidRPr="00001C9B">
        <w:rPr>
          <w:rFonts w:cs="Times New Roman"/>
          <w:color w:val="auto"/>
          <w:sz w:val="24"/>
          <w:szCs w:val="24"/>
        </w:rPr>
        <w:fldChar w:fldCharType="end"/>
      </w:r>
      <w:r w:rsidR="007F2360" w:rsidRPr="00001C9B">
        <w:rPr>
          <w:rFonts w:cs="Times New Roman"/>
          <w:color w:val="auto"/>
          <w:sz w:val="24"/>
          <w:szCs w:val="24"/>
        </w:rPr>
        <w:t>. L</w:t>
      </w:r>
      <w:r w:rsidRPr="00001C9B">
        <w:rPr>
          <w:rFonts w:cs="Times New Roman"/>
          <w:color w:val="auto"/>
          <w:sz w:val="24"/>
          <w:szCs w:val="24"/>
        </w:rPr>
        <w:t xml:space="preserve">oomulik iive </w:t>
      </w:r>
      <w:r w:rsidR="007225E8" w:rsidRPr="00001C9B">
        <w:rPr>
          <w:rFonts w:cs="Times New Roman"/>
          <w:color w:val="auto"/>
          <w:sz w:val="24"/>
          <w:szCs w:val="24"/>
        </w:rPr>
        <w:t>ühinenud</w:t>
      </w:r>
      <w:r w:rsidR="00554BFF" w:rsidRPr="00001C9B">
        <w:rPr>
          <w:rFonts w:cs="Times New Roman"/>
          <w:color w:val="auto"/>
          <w:sz w:val="24"/>
          <w:szCs w:val="24"/>
        </w:rPr>
        <w:t xml:space="preserve"> Tapa vallas </w:t>
      </w:r>
      <w:r w:rsidR="007F2360" w:rsidRPr="00001C9B">
        <w:rPr>
          <w:rFonts w:cs="Times New Roman"/>
          <w:color w:val="auto"/>
          <w:sz w:val="24"/>
          <w:szCs w:val="24"/>
        </w:rPr>
        <w:t>2012-2016</w:t>
      </w:r>
    </w:p>
    <w:p w14:paraId="7A31C80F" w14:textId="3FD5F54B" w:rsidR="0048713D" w:rsidRPr="00001C9B" w:rsidRDefault="00A0124E" w:rsidP="00011B9C">
      <w:pPr>
        <w:pStyle w:val="Caption"/>
        <w:spacing w:line="276" w:lineRule="auto"/>
        <w:rPr>
          <w:rFonts w:cs="Times New Roman"/>
          <w:i w:val="0"/>
          <w:color w:val="auto"/>
          <w:sz w:val="24"/>
          <w:szCs w:val="24"/>
        </w:rPr>
      </w:pPr>
      <w:r w:rsidRPr="00001C9B">
        <w:rPr>
          <w:rFonts w:cs="Times New Roman"/>
          <w:i w:val="0"/>
          <w:color w:val="auto"/>
          <w:sz w:val="24"/>
          <w:szCs w:val="24"/>
        </w:rPr>
        <w:t xml:space="preserve">2016. aastal </w:t>
      </w:r>
      <w:r w:rsidR="0086527F" w:rsidRPr="00001C9B">
        <w:rPr>
          <w:rFonts w:cs="Times New Roman"/>
          <w:i w:val="0"/>
          <w:color w:val="auto"/>
          <w:sz w:val="24"/>
          <w:szCs w:val="24"/>
        </w:rPr>
        <w:t>ületas väljaränne</w:t>
      </w:r>
      <w:r w:rsidR="00E66260" w:rsidRPr="00001C9B">
        <w:rPr>
          <w:rFonts w:cs="Times New Roman"/>
          <w:i w:val="0"/>
          <w:color w:val="auto"/>
          <w:sz w:val="24"/>
          <w:szCs w:val="24"/>
        </w:rPr>
        <w:t xml:space="preserve"> sisserände</w:t>
      </w:r>
      <w:r w:rsidRPr="00001C9B">
        <w:rPr>
          <w:rFonts w:cs="Times New Roman"/>
          <w:i w:val="0"/>
          <w:color w:val="auto"/>
          <w:sz w:val="24"/>
          <w:szCs w:val="24"/>
        </w:rPr>
        <w:t xml:space="preserve"> 154</w:t>
      </w:r>
      <w:r w:rsidR="00E66260" w:rsidRPr="00001C9B">
        <w:rPr>
          <w:rFonts w:cs="Times New Roman"/>
          <w:i w:val="0"/>
          <w:color w:val="auto"/>
          <w:sz w:val="24"/>
          <w:szCs w:val="24"/>
        </w:rPr>
        <w:t xml:space="preserve"> inimese, </w:t>
      </w:r>
      <w:r w:rsidRPr="00001C9B">
        <w:rPr>
          <w:rFonts w:cs="Times New Roman"/>
          <w:i w:val="0"/>
          <w:color w:val="auto"/>
          <w:sz w:val="24"/>
          <w:szCs w:val="24"/>
        </w:rPr>
        <w:t xml:space="preserve">2012. aastal </w:t>
      </w:r>
      <w:r w:rsidR="00E66260" w:rsidRPr="00001C9B">
        <w:rPr>
          <w:rFonts w:cs="Times New Roman"/>
          <w:i w:val="0"/>
          <w:color w:val="auto"/>
          <w:sz w:val="24"/>
          <w:szCs w:val="24"/>
        </w:rPr>
        <w:t>181 inimese võrra</w:t>
      </w:r>
      <w:r w:rsidR="00B854C8" w:rsidRPr="00001C9B">
        <w:rPr>
          <w:rFonts w:cs="Times New Roman"/>
          <w:i w:val="0"/>
          <w:color w:val="auto"/>
          <w:sz w:val="24"/>
          <w:szCs w:val="24"/>
        </w:rPr>
        <w:t>, st vallast läheb ära rohkem inimesi kui asemele tuleb (vt joonis 4).</w:t>
      </w:r>
      <w:r w:rsidR="00822561" w:rsidRPr="00001C9B">
        <w:rPr>
          <w:rFonts w:cs="Times New Roman"/>
          <w:i w:val="0"/>
          <w:color w:val="auto"/>
          <w:sz w:val="24"/>
          <w:szCs w:val="24"/>
        </w:rPr>
        <w:t xml:space="preserve"> </w:t>
      </w:r>
      <w:r w:rsidR="00B854C8" w:rsidRPr="00001C9B">
        <w:rPr>
          <w:rFonts w:cs="Times New Roman"/>
          <w:i w:val="0"/>
          <w:color w:val="auto"/>
          <w:sz w:val="24"/>
          <w:szCs w:val="24"/>
        </w:rPr>
        <w:t xml:space="preserve">Jättes 2013. aasta välja, </w:t>
      </w:r>
      <w:r w:rsidR="009C3E2C" w:rsidRPr="00001C9B">
        <w:rPr>
          <w:rFonts w:cs="Times New Roman"/>
          <w:i w:val="0"/>
          <w:color w:val="auto"/>
          <w:sz w:val="24"/>
          <w:szCs w:val="24"/>
        </w:rPr>
        <w:t xml:space="preserve">on </w:t>
      </w:r>
      <w:r w:rsidR="00F0508C" w:rsidRPr="00001C9B">
        <w:rPr>
          <w:rFonts w:cs="Times New Roman"/>
          <w:i w:val="0"/>
          <w:color w:val="auto"/>
          <w:sz w:val="24"/>
          <w:szCs w:val="24"/>
        </w:rPr>
        <w:t xml:space="preserve">nii sisseränne kui väljaränne </w:t>
      </w:r>
      <w:r w:rsidR="00B854C8" w:rsidRPr="00001C9B">
        <w:rPr>
          <w:rFonts w:cs="Times New Roman"/>
          <w:i w:val="0"/>
          <w:color w:val="auto"/>
          <w:sz w:val="24"/>
          <w:szCs w:val="24"/>
        </w:rPr>
        <w:t xml:space="preserve">püsinud </w:t>
      </w:r>
      <w:r w:rsidR="00F0508C" w:rsidRPr="00001C9B">
        <w:rPr>
          <w:rFonts w:cs="Times New Roman"/>
          <w:i w:val="0"/>
          <w:color w:val="auto"/>
          <w:sz w:val="24"/>
          <w:szCs w:val="24"/>
        </w:rPr>
        <w:t>enam-vähem samal tasemel.</w:t>
      </w:r>
      <w:r w:rsidR="00C920A5" w:rsidRPr="00001C9B">
        <w:rPr>
          <w:rFonts w:cs="Times New Roman"/>
          <w:i w:val="0"/>
          <w:color w:val="auto"/>
          <w:sz w:val="24"/>
          <w:szCs w:val="24"/>
        </w:rPr>
        <w:t xml:space="preserve"> Lääne-Viru maakonnas oli rändesaldo 2012. aastal</w:t>
      </w:r>
      <w:r w:rsidR="00435CC7" w:rsidRPr="00001C9B">
        <w:rPr>
          <w:rFonts w:cs="Times New Roman"/>
          <w:i w:val="0"/>
          <w:color w:val="auto"/>
          <w:sz w:val="24"/>
          <w:szCs w:val="24"/>
        </w:rPr>
        <w:t xml:space="preserve"> -455 inimest</w:t>
      </w:r>
      <w:r w:rsidR="00C920A5" w:rsidRPr="00001C9B">
        <w:rPr>
          <w:rFonts w:cs="Times New Roman"/>
          <w:i w:val="0"/>
          <w:color w:val="auto"/>
          <w:sz w:val="24"/>
          <w:szCs w:val="24"/>
        </w:rPr>
        <w:t xml:space="preserve"> ja 2016. aastal</w:t>
      </w:r>
      <w:r w:rsidR="00435CC7" w:rsidRPr="00001C9B">
        <w:rPr>
          <w:rFonts w:cs="Times New Roman"/>
          <w:i w:val="0"/>
          <w:color w:val="auto"/>
          <w:sz w:val="24"/>
          <w:szCs w:val="24"/>
        </w:rPr>
        <w:t xml:space="preserve"> -318</w:t>
      </w:r>
      <w:r w:rsidR="001C12AD" w:rsidRPr="00001C9B">
        <w:rPr>
          <w:rFonts w:cs="Times New Roman"/>
          <w:i w:val="0"/>
          <w:color w:val="auto"/>
          <w:sz w:val="24"/>
          <w:szCs w:val="24"/>
        </w:rPr>
        <w:t xml:space="preserve"> (Statistikaameti andmetel)</w:t>
      </w:r>
      <w:r w:rsidR="00435CC7" w:rsidRPr="00001C9B">
        <w:rPr>
          <w:rFonts w:cs="Times New Roman"/>
          <w:i w:val="0"/>
          <w:color w:val="auto"/>
          <w:sz w:val="24"/>
          <w:szCs w:val="24"/>
        </w:rPr>
        <w:t>. Seega Tapa ja Tamsalu vallast väljarännanud moodustavad märkimisväärse osa kogu maakonna väljarändajate arvust.</w:t>
      </w:r>
      <w:r w:rsidR="00C920A5" w:rsidRPr="00001C9B">
        <w:rPr>
          <w:rFonts w:cs="Times New Roman"/>
          <w:i w:val="0"/>
          <w:color w:val="auto"/>
          <w:sz w:val="24"/>
          <w:szCs w:val="24"/>
        </w:rPr>
        <w:t xml:space="preserve"> </w:t>
      </w:r>
    </w:p>
    <w:p w14:paraId="01FBAC42" w14:textId="671CC062" w:rsidR="009C3E2C" w:rsidRPr="00001C9B" w:rsidRDefault="00151B31" w:rsidP="002D40FE">
      <w:pPr>
        <w:pStyle w:val="Caption"/>
        <w:jc w:val="center"/>
        <w:rPr>
          <w:rFonts w:cs="Times New Roman"/>
          <w:color w:val="auto"/>
          <w:sz w:val="24"/>
          <w:szCs w:val="24"/>
        </w:rPr>
      </w:pPr>
      <w:r w:rsidRPr="00001C9B">
        <w:rPr>
          <w:noProof/>
          <w:color w:val="auto"/>
        </w:rPr>
        <w:drawing>
          <wp:inline distT="0" distB="0" distL="0" distR="0" wp14:anchorId="550D65C3" wp14:editId="7E05D4D5">
            <wp:extent cx="4572000" cy="2743200"/>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2"/>
                    <a:stretch>
                      <a:fillRect/>
                    </a:stretch>
                  </pic:blipFill>
                  <pic:spPr>
                    <a:xfrm>
                      <a:off x="0" y="0"/>
                      <a:ext cx="4572000" cy="2743200"/>
                    </a:xfrm>
                    <a:prstGeom prst="rect">
                      <a:avLst/>
                    </a:prstGeom>
                  </pic:spPr>
                </pic:pic>
              </a:graphicData>
            </a:graphic>
          </wp:inline>
        </w:drawing>
      </w:r>
    </w:p>
    <w:p w14:paraId="11E90849" w14:textId="039EC87B" w:rsidR="007F2360" w:rsidRPr="00001C9B" w:rsidRDefault="007F2360" w:rsidP="007F2360">
      <w:pPr>
        <w:pStyle w:val="Caption"/>
        <w:rPr>
          <w:rFonts w:cs="Times New Roman"/>
          <w:color w:val="auto"/>
          <w:sz w:val="24"/>
          <w:szCs w:val="24"/>
        </w:rPr>
      </w:pPr>
      <w:r w:rsidRPr="00001C9B">
        <w:rPr>
          <w:rFonts w:cs="Times New Roman"/>
          <w:color w:val="auto"/>
          <w:sz w:val="24"/>
          <w:szCs w:val="24"/>
        </w:rPr>
        <w:t xml:space="preserve">Joonis </w:t>
      </w:r>
      <w:r w:rsidRPr="00001C9B">
        <w:rPr>
          <w:rFonts w:cs="Times New Roman"/>
          <w:color w:val="auto"/>
          <w:sz w:val="24"/>
          <w:szCs w:val="24"/>
        </w:rPr>
        <w:fldChar w:fldCharType="begin"/>
      </w:r>
      <w:r w:rsidRPr="00001C9B">
        <w:rPr>
          <w:rFonts w:cs="Times New Roman"/>
          <w:color w:val="auto"/>
          <w:sz w:val="24"/>
          <w:szCs w:val="24"/>
        </w:rPr>
        <w:instrText xml:space="preserve"> SEQ Joonis \* ARABIC </w:instrText>
      </w:r>
      <w:r w:rsidRPr="00001C9B">
        <w:rPr>
          <w:rFonts w:cs="Times New Roman"/>
          <w:color w:val="auto"/>
          <w:sz w:val="24"/>
          <w:szCs w:val="24"/>
        </w:rPr>
        <w:fldChar w:fldCharType="separate"/>
      </w:r>
      <w:r w:rsidR="002D40FE" w:rsidRPr="00001C9B">
        <w:rPr>
          <w:rFonts w:cs="Times New Roman"/>
          <w:noProof/>
          <w:color w:val="auto"/>
          <w:sz w:val="24"/>
          <w:szCs w:val="24"/>
        </w:rPr>
        <w:t>4</w:t>
      </w:r>
      <w:r w:rsidRPr="00001C9B">
        <w:rPr>
          <w:rFonts w:cs="Times New Roman"/>
          <w:color w:val="auto"/>
          <w:sz w:val="24"/>
          <w:szCs w:val="24"/>
        </w:rPr>
        <w:fldChar w:fldCharType="end"/>
      </w:r>
      <w:r w:rsidRPr="00001C9B">
        <w:rPr>
          <w:rFonts w:cs="Times New Roman"/>
          <w:color w:val="auto"/>
          <w:sz w:val="24"/>
          <w:szCs w:val="24"/>
        </w:rPr>
        <w:t xml:space="preserve">. Ränne </w:t>
      </w:r>
      <w:r w:rsidR="007225E8" w:rsidRPr="00001C9B">
        <w:rPr>
          <w:rFonts w:cs="Times New Roman"/>
          <w:color w:val="auto"/>
          <w:sz w:val="24"/>
          <w:szCs w:val="24"/>
        </w:rPr>
        <w:t>ühinenud</w:t>
      </w:r>
      <w:r w:rsidR="00554BFF" w:rsidRPr="00001C9B">
        <w:rPr>
          <w:rFonts w:cs="Times New Roman"/>
          <w:color w:val="auto"/>
          <w:sz w:val="24"/>
          <w:szCs w:val="24"/>
        </w:rPr>
        <w:t xml:space="preserve"> Tapa vallas </w:t>
      </w:r>
      <w:r w:rsidRPr="00001C9B">
        <w:rPr>
          <w:rFonts w:cs="Times New Roman"/>
          <w:color w:val="auto"/>
          <w:sz w:val="24"/>
          <w:szCs w:val="24"/>
        </w:rPr>
        <w:t>2012-2016</w:t>
      </w:r>
      <w:r w:rsidR="000634D4" w:rsidRPr="00001C9B">
        <w:rPr>
          <w:rFonts w:cs="Times New Roman"/>
          <w:color w:val="auto"/>
          <w:sz w:val="24"/>
          <w:szCs w:val="24"/>
        </w:rPr>
        <w:t xml:space="preserve"> </w:t>
      </w:r>
    </w:p>
    <w:p w14:paraId="02F40705" w14:textId="78E1F83C" w:rsidR="00226604" w:rsidRPr="00001C9B" w:rsidRDefault="00887E0A" w:rsidP="00226604">
      <w:pPr>
        <w:rPr>
          <w:rFonts w:cs="Times New Roman"/>
          <w:szCs w:val="24"/>
        </w:rPr>
      </w:pPr>
      <w:r w:rsidRPr="00001C9B">
        <w:rPr>
          <w:rFonts w:cs="Times New Roman"/>
          <w:szCs w:val="24"/>
        </w:rPr>
        <w:t>Väljarändajate arv on suuri</w:t>
      </w:r>
      <w:r w:rsidR="00514915" w:rsidRPr="00001C9B">
        <w:rPr>
          <w:rFonts w:cs="Times New Roman"/>
          <w:szCs w:val="24"/>
        </w:rPr>
        <w:t xml:space="preserve">m vanuserühmades </w:t>
      </w:r>
      <w:r w:rsidR="0028216E" w:rsidRPr="00001C9B">
        <w:rPr>
          <w:rFonts w:cs="Times New Roman"/>
          <w:szCs w:val="24"/>
        </w:rPr>
        <w:t xml:space="preserve">0-4 ning </w:t>
      </w:r>
      <w:r w:rsidR="00514915" w:rsidRPr="00001C9B">
        <w:rPr>
          <w:rFonts w:cs="Times New Roman"/>
          <w:szCs w:val="24"/>
        </w:rPr>
        <w:t>20-24 ja 25-29.</w:t>
      </w:r>
      <w:r w:rsidR="008067F6" w:rsidRPr="00001C9B">
        <w:rPr>
          <w:rFonts w:cs="Times New Roman"/>
          <w:szCs w:val="24"/>
        </w:rPr>
        <w:t xml:space="preserve"> </w:t>
      </w:r>
      <w:r w:rsidR="0028216E" w:rsidRPr="00001C9B">
        <w:rPr>
          <w:rFonts w:cs="Times New Roman"/>
          <w:szCs w:val="24"/>
        </w:rPr>
        <w:t xml:space="preserve">Liikuvamad on seega väikeste lastega pered ja noored. </w:t>
      </w:r>
      <w:r w:rsidR="0065132A" w:rsidRPr="00001C9B">
        <w:rPr>
          <w:rFonts w:cs="Times New Roman"/>
          <w:szCs w:val="24"/>
        </w:rPr>
        <w:t xml:space="preserve">Vanuse kasvades </w:t>
      </w:r>
      <w:r w:rsidR="00707FDD" w:rsidRPr="00001C9B">
        <w:rPr>
          <w:rFonts w:cs="Times New Roman"/>
          <w:szCs w:val="24"/>
        </w:rPr>
        <w:t xml:space="preserve">lahkujate ja saabujate arv ühtlustub. Ainsad </w:t>
      </w:r>
      <w:r w:rsidR="00707FDD" w:rsidRPr="00001C9B">
        <w:rPr>
          <w:rFonts w:cs="Times New Roman"/>
          <w:szCs w:val="24"/>
        </w:rPr>
        <w:lastRenderedPageBreak/>
        <w:t>vanuserühmad, kus saabujate arv ületab lahkujate arvu</w:t>
      </w:r>
      <w:r w:rsidR="0025384F" w:rsidRPr="00001C9B">
        <w:rPr>
          <w:rFonts w:cs="Times New Roman"/>
          <w:szCs w:val="24"/>
        </w:rPr>
        <w:t>,</w:t>
      </w:r>
      <w:r w:rsidR="00707FDD" w:rsidRPr="00001C9B">
        <w:rPr>
          <w:rFonts w:cs="Times New Roman"/>
          <w:szCs w:val="24"/>
        </w:rPr>
        <w:t xml:space="preserve"> on Tamsalu vallas 65-69 ja Tapa vallas</w:t>
      </w:r>
      <w:r w:rsidR="00A86B03" w:rsidRPr="00001C9B">
        <w:rPr>
          <w:rFonts w:cs="Times New Roman"/>
          <w:szCs w:val="24"/>
        </w:rPr>
        <w:t xml:space="preserve"> 65-69 ja 70-74. Tamsalu vallas on väljarändajate sooline jaotus rohkem naiste poole kaldu, Tapa vallas on e</w:t>
      </w:r>
      <w:r w:rsidR="00CC55BE" w:rsidRPr="00001C9B">
        <w:rPr>
          <w:rFonts w:cs="Times New Roman"/>
          <w:szCs w:val="24"/>
        </w:rPr>
        <w:t xml:space="preserve">rinevused väiksemad. Tapa vallas </w:t>
      </w:r>
      <w:r w:rsidR="00A86B03" w:rsidRPr="00001C9B">
        <w:rPr>
          <w:rFonts w:cs="Times New Roman"/>
          <w:szCs w:val="24"/>
        </w:rPr>
        <w:t>lahkuvad</w:t>
      </w:r>
      <w:r w:rsidR="00CD6BC9" w:rsidRPr="00001C9B">
        <w:rPr>
          <w:rFonts w:cs="Times New Roman"/>
          <w:szCs w:val="24"/>
        </w:rPr>
        <w:t xml:space="preserve"> </w:t>
      </w:r>
      <w:r w:rsidR="00CC55BE" w:rsidRPr="00001C9B">
        <w:rPr>
          <w:rFonts w:cs="Times New Roman"/>
          <w:szCs w:val="24"/>
        </w:rPr>
        <w:t xml:space="preserve">naised </w:t>
      </w:r>
      <w:r w:rsidR="00CD6BC9" w:rsidRPr="00001C9B">
        <w:rPr>
          <w:rFonts w:cs="Times New Roman"/>
          <w:szCs w:val="24"/>
        </w:rPr>
        <w:t>umbes viis aastat varem kui mehed. See võib olla üheks põhjuseks, miks tea</w:t>
      </w:r>
      <w:r w:rsidR="00F015C2" w:rsidRPr="00001C9B">
        <w:rPr>
          <w:rFonts w:cs="Times New Roman"/>
          <w:szCs w:val="24"/>
        </w:rPr>
        <w:t>tud vanuserühmades on meeste osakaal naiste omast</w:t>
      </w:r>
      <w:r w:rsidR="00CD6BC9" w:rsidRPr="00001C9B">
        <w:rPr>
          <w:rFonts w:cs="Times New Roman"/>
          <w:szCs w:val="24"/>
        </w:rPr>
        <w:t xml:space="preserve"> tunduvalt suurem.</w:t>
      </w:r>
      <w:r w:rsidR="00D91D83" w:rsidRPr="00001C9B">
        <w:rPr>
          <w:rFonts w:cs="Times New Roman"/>
          <w:szCs w:val="24"/>
        </w:rPr>
        <w:t xml:space="preserve"> </w:t>
      </w:r>
      <w:r w:rsidR="0020395C" w:rsidRPr="00001C9B">
        <w:rPr>
          <w:rFonts w:cs="Times New Roman"/>
          <w:szCs w:val="24"/>
        </w:rPr>
        <w:t>Antud juhul</w:t>
      </w:r>
      <w:r w:rsidR="00D020DF" w:rsidRPr="00001C9B">
        <w:rPr>
          <w:rFonts w:cs="Times New Roman"/>
          <w:szCs w:val="24"/>
        </w:rPr>
        <w:t xml:space="preserve"> tuleks ilmselt mõelda</w:t>
      </w:r>
      <w:r w:rsidR="0020395C" w:rsidRPr="00001C9B">
        <w:rPr>
          <w:rFonts w:cs="Times New Roman"/>
          <w:szCs w:val="24"/>
        </w:rPr>
        <w:t xml:space="preserve">, kuidas tuua </w:t>
      </w:r>
      <w:r w:rsidR="00D020DF" w:rsidRPr="00001C9B">
        <w:rPr>
          <w:rFonts w:cs="Times New Roman"/>
          <w:szCs w:val="24"/>
        </w:rPr>
        <w:t xml:space="preserve">neid </w:t>
      </w:r>
      <w:r w:rsidR="0020395C" w:rsidRPr="00001C9B">
        <w:rPr>
          <w:rFonts w:cs="Times New Roman"/>
          <w:szCs w:val="24"/>
        </w:rPr>
        <w:t>noori naisi pärast õpingute lõppemist piirkonda tagasi.</w:t>
      </w:r>
    </w:p>
    <w:p w14:paraId="5AE032CC" w14:textId="0E3022CE" w:rsidR="00F35C43" w:rsidRPr="00001C9B" w:rsidRDefault="00F35C43" w:rsidP="00F35C43">
      <w:pPr>
        <w:rPr>
          <w:rFonts w:cs="Times New Roman"/>
          <w:szCs w:val="24"/>
        </w:rPr>
      </w:pPr>
      <w:r w:rsidRPr="00001C9B">
        <w:rPr>
          <w:rFonts w:cs="Times New Roman"/>
          <w:szCs w:val="24"/>
        </w:rPr>
        <w:t>Vaadates rändevoogusid sisserände lähteomavalitsuse ja väljarände sihtomavalitsuse seisukohalt</w:t>
      </w:r>
      <w:r w:rsidR="0025384F" w:rsidRPr="00001C9B">
        <w:rPr>
          <w:rFonts w:cs="Times New Roman"/>
          <w:szCs w:val="24"/>
        </w:rPr>
        <w:t>,</w:t>
      </w:r>
      <w:r w:rsidRPr="00001C9B">
        <w:rPr>
          <w:rFonts w:cs="Times New Roman"/>
          <w:szCs w:val="24"/>
        </w:rPr>
        <w:t xml:space="preserve"> on mõlemal juhul esikohal Tallinn ning seda nii Tamsalu kui Tapa </w:t>
      </w:r>
      <w:r w:rsidR="00B00478" w:rsidRPr="00001C9B">
        <w:rPr>
          <w:rFonts w:cs="Times New Roman"/>
          <w:szCs w:val="24"/>
        </w:rPr>
        <w:t xml:space="preserve">valla </w:t>
      </w:r>
      <w:r w:rsidRPr="00001C9B">
        <w:rPr>
          <w:rFonts w:cs="Times New Roman"/>
          <w:szCs w:val="24"/>
        </w:rPr>
        <w:t>osas. Tapa vald kaotab enim elanikke just Tallinna linnale.</w:t>
      </w:r>
      <w:r w:rsidR="0025624C" w:rsidRPr="00001C9B">
        <w:rPr>
          <w:rFonts w:cs="Times New Roman"/>
          <w:szCs w:val="24"/>
        </w:rPr>
        <w:t xml:space="preserve"> Tapa</w:t>
      </w:r>
      <w:r w:rsidR="004C6873" w:rsidRPr="00001C9B">
        <w:rPr>
          <w:rFonts w:cs="Times New Roman"/>
          <w:szCs w:val="24"/>
        </w:rPr>
        <w:t xml:space="preserve"> puhul on </w:t>
      </w:r>
      <w:r w:rsidR="0025624C" w:rsidRPr="00001C9B">
        <w:rPr>
          <w:rFonts w:cs="Times New Roman"/>
          <w:szCs w:val="24"/>
        </w:rPr>
        <w:t>väljarände sihtomavalitsusena teisel kohal Kadrina vald, järgnevad Rakvere linn ja Tartu linn; Tamsalu</w:t>
      </w:r>
      <w:r w:rsidR="001A246C" w:rsidRPr="00001C9B">
        <w:rPr>
          <w:rFonts w:cs="Times New Roman"/>
          <w:szCs w:val="24"/>
        </w:rPr>
        <w:t xml:space="preserve"> puhul</w:t>
      </w:r>
      <w:r w:rsidR="0025624C" w:rsidRPr="00001C9B">
        <w:rPr>
          <w:rFonts w:cs="Times New Roman"/>
          <w:szCs w:val="24"/>
        </w:rPr>
        <w:t xml:space="preserve"> on Rakvere linn teisel kohal, järgnevad Väike-Maarja vald, Vinni vald ja Tapa vald.</w:t>
      </w:r>
      <w:r w:rsidR="001A246C" w:rsidRPr="00001C9B">
        <w:rPr>
          <w:rFonts w:cs="Times New Roman"/>
          <w:szCs w:val="24"/>
        </w:rPr>
        <w:t xml:space="preserve"> Nimetatud vallad on ka peamiste rände lähtekohtade seas.</w:t>
      </w:r>
      <w:r w:rsidR="00E36187" w:rsidRPr="00001C9B">
        <w:rPr>
          <w:rFonts w:cs="Times New Roman"/>
          <w:szCs w:val="24"/>
        </w:rPr>
        <w:t xml:space="preserve"> Väljarändest </w:t>
      </w:r>
      <w:r w:rsidR="00036D13" w:rsidRPr="00001C9B">
        <w:rPr>
          <w:rFonts w:cs="Times New Roman"/>
          <w:szCs w:val="24"/>
        </w:rPr>
        <w:t>ligikaudu 16</w:t>
      </w:r>
      <w:r w:rsidR="00E36187" w:rsidRPr="00001C9B">
        <w:rPr>
          <w:rFonts w:cs="Times New Roman"/>
          <w:szCs w:val="24"/>
        </w:rPr>
        <w:t xml:space="preserve">% moodustab </w:t>
      </w:r>
      <w:proofErr w:type="spellStart"/>
      <w:r w:rsidR="00E36187" w:rsidRPr="00001C9B">
        <w:rPr>
          <w:rFonts w:cs="Times New Roman"/>
          <w:szCs w:val="24"/>
        </w:rPr>
        <w:t>väl</w:t>
      </w:r>
      <w:r w:rsidR="00552757" w:rsidRPr="00001C9B">
        <w:rPr>
          <w:rFonts w:cs="Times New Roman"/>
          <w:szCs w:val="24"/>
        </w:rPr>
        <w:t>isränne</w:t>
      </w:r>
      <w:proofErr w:type="spellEnd"/>
      <w:r w:rsidR="00552757" w:rsidRPr="00001C9B">
        <w:rPr>
          <w:rFonts w:cs="Times New Roman"/>
          <w:szCs w:val="24"/>
        </w:rPr>
        <w:t>, peamiseks sihtriigiks on naaberriik Soome.</w:t>
      </w:r>
      <w:r w:rsidR="00435CC7" w:rsidRPr="00001C9B">
        <w:rPr>
          <w:rFonts w:cs="Times New Roman"/>
          <w:szCs w:val="24"/>
        </w:rPr>
        <w:t xml:space="preserve"> Lääne-Viru maakonnas tervikuna on </w:t>
      </w:r>
      <w:proofErr w:type="spellStart"/>
      <w:r w:rsidR="00435CC7" w:rsidRPr="00001C9B">
        <w:rPr>
          <w:rFonts w:cs="Times New Roman"/>
          <w:szCs w:val="24"/>
        </w:rPr>
        <w:t>välisrände</w:t>
      </w:r>
      <w:proofErr w:type="spellEnd"/>
      <w:r w:rsidR="00435CC7" w:rsidRPr="00001C9B">
        <w:rPr>
          <w:rFonts w:cs="Times New Roman"/>
          <w:szCs w:val="24"/>
        </w:rPr>
        <w:t xml:space="preserve"> osakaa</w:t>
      </w:r>
      <w:r w:rsidR="00BA79F2" w:rsidRPr="00001C9B">
        <w:rPr>
          <w:rFonts w:cs="Times New Roman"/>
          <w:szCs w:val="24"/>
        </w:rPr>
        <w:t>l kogu väljarändest ligikaudu 19%</w:t>
      </w:r>
      <w:r w:rsidR="001C12AD" w:rsidRPr="00001C9B">
        <w:rPr>
          <w:rFonts w:cs="Times New Roman"/>
          <w:szCs w:val="24"/>
        </w:rPr>
        <w:t xml:space="preserve"> (Statistikaameti andmetel)</w:t>
      </w:r>
      <w:r w:rsidR="00BA79F2" w:rsidRPr="00001C9B">
        <w:rPr>
          <w:rFonts w:cs="Times New Roman"/>
          <w:szCs w:val="24"/>
        </w:rPr>
        <w:t>.</w:t>
      </w:r>
      <w:r w:rsidR="007E4F5E" w:rsidRPr="00001C9B">
        <w:rPr>
          <w:rFonts w:cs="Times New Roman"/>
          <w:szCs w:val="24"/>
        </w:rPr>
        <w:t xml:space="preserve"> </w:t>
      </w:r>
    </w:p>
    <w:p w14:paraId="4EFA82E8" w14:textId="4F59B1AB" w:rsidR="00D020DF" w:rsidRPr="00001C9B" w:rsidRDefault="00C44501" w:rsidP="00E178BD">
      <w:pPr>
        <w:rPr>
          <w:rFonts w:cs="Times New Roman"/>
          <w:szCs w:val="24"/>
        </w:rPr>
      </w:pPr>
      <w:r w:rsidRPr="00001C9B">
        <w:rPr>
          <w:rFonts w:cs="Times New Roman"/>
          <w:szCs w:val="24"/>
        </w:rPr>
        <w:t>Statistikaameti rahvastikuprognoosi kohaselt</w:t>
      </w:r>
      <w:r w:rsidR="005870FC" w:rsidRPr="00001C9B">
        <w:rPr>
          <w:rFonts w:cs="Times New Roman"/>
          <w:szCs w:val="24"/>
        </w:rPr>
        <w:t xml:space="preserve"> väheneb Lääne-Viru maakonna rahvastik aastaks 202</w:t>
      </w:r>
      <w:r w:rsidR="00391BF9" w:rsidRPr="00001C9B">
        <w:rPr>
          <w:rFonts w:cs="Times New Roman"/>
          <w:szCs w:val="24"/>
        </w:rPr>
        <w:t>5 ligikaudu 48</w:t>
      </w:r>
      <w:r w:rsidR="00D03E43" w:rsidRPr="00001C9B">
        <w:rPr>
          <w:rFonts w:cs="Times New Roman"/>
          <w:szCs w:val="24"/>
        </w:rPr>
        <w:t>00 inimese võrra (</w:t>
      </w:r>
      <w:r w:rsidR="008773EB" w:rsidRPr="00001C9B">
        <w:rPr>
          <w:rFonts w:cs="Times New Roman"/>
          <w:szCs w:val="24"/>
        </w:rPr>
        <w:t>8</w:t>
      </w:r>
      <w:r w:rsidR="00D03E43" w:rsidRPr="00001C9B">
        <w:rPr>
          <w:rFonts w:cs="Times New Roman"/>
          <w:szCs w:val="24"/>
        </w:rPr>
        <w:t>%), Rakvere linna elanike arv ligikaudu 1800 inimese võrra (</w:t>
      </w:r>
      <w:r w:rsidR="008773EB" w:rsidRPr="00001C9B">
        <w:rPr>
          <w:rFonts w:cs="Times New Roman"/>
          <w:szCs w:val="24"/>
        </w:rPr>
        <w:t>11</w:t>
      </w:r>
      <w:r w:rsidR="00D03E43" w:rsidRPr="00001C9B">
        <w:rPr>
          <w:rFonts w:cs="Times New Roman"/>
          <w:szCs w:val="24"/>
        </w:rPr>
        <w:t xml:space="preserve">%). </w:t>
      </w:r>
      <w:r w:rsidR="00391BF9" w:rsidRPr="00001C9B">
        <w:rPr>
          <w:rFonts w:cs="Times New Roman"/>
          <w:szCs w:val="24"/>
        </w:rPr>
        <w:t>Eeldusel, et Tapa valla elanikkond kahaneb samas tempos</w:t>
      </w:r>
      <w:r w:rsidR="0025384F" w:rsidRPr="00001C9B">
        <w:rPr>
          <w:rFonts w:cs="Times New Roman"/>
          <w:szCs w:val="24"/>
        </w:rPr>
        <w:t>,</w:t>
      </w:r>
      <w:r w:rsidR="00391BF9" w:rsidRPr="00001C9B">
        <w:rPr>
          <w:rFonts w:cs="Times New Roman"/>
          <w:szCs w:val="24"/>
        </w:rPr>
        <w:t xml:space="preserve"> elab 2025. aastal Tapa valla</w:t>
      </w:r>
      <w:r w:rsidR="00F14A76" w:rsidRPr="00001C9B">
        <w:rPr>
          <w:rFonts w:cs="Times New Roman"/>
          <w:szCs w:val="24"/>
        </w:rPr>
        <w:t>s</w:t>
      </w:r>
      <w:r w:rsidR="00391BF9" w:rsidRPr="00001C9B">
        <w:rPr>
          <w:rFonts w:cs="Times New Roman"/>
          <w:szCs w:val="24"/>
        </w:rPr>
        <w:t xml:space="preserve"> ligikaudu</w:t>
      </w:r>
      <w:r w:rsidR="00D05459" w:rsidRPr="00001C9B">
        <w:rPr>
          <w:rFonts w:cs="Times New Roman"/>
          <w:szCs w:val="24"/>
        </w:rPr>
        <w:t xml:space="preserve"> 10 000 inimest.</w:t>
      </w:r>
    </w:p>
    <w:p w14:paraId="74535673" w14:textId="224DCFB6" w:rsidR="000C082B" w:rsidRPr="00001C9B" w:rsidRDefault="000D2E05" w:rsidP="00E178BD">
      <w:pPr>
        <w:rPr>
          <w:rFonts w:cs="Times New Roman"/>
          <w:szCs w:val="24"/>
        </w:rPr>
      </w:pPr>
      <w:r w:rsidRPr="00001C9B">
        <w:rPr>
          <w:rFonts w:cs="Times New Roman"/>
          <w:szCs w:val="24"/>
        </w:rPr>
        <w:t>E</w:t>
      </w:r>
      <w:r w:rsidR="000C082B" w:rsidRPr="00001C9B">
        <w:rPr>
          <w:rFonts w:cs="Times New Roman"/>
          <w:szCs w:val="24"/>
        </w:rPr>
        <w:t xml:space="preserve">lanikkonna vähenemine on tingitud nii negatiivsest loomulikust iibest kui negatiivsest rändesaldost. Viimasest isegi rohkem – 2016. aastal vähenes rahvaarv negatiivse loomuliku iibe tulemusena ligikaudu 90 inimese võrra, negatiivne väljaränne tõi aga endaga kaasa 154 inimese lahkumise. Seega on demograafilisest situatsioonist tõsisem mure inimeste </w:t>
      </w:r>
      <w:proofErr w:type="spellStart"/>
      <w:r w:rsidR="000C082B" w:rsidRPr="00001C9B">
        <w:rPr>
          <w:rFonts w:cs="Times New Roman"/>
          <w:szCs w:val="24"/>
        </w:rPr>
        <w:t>äraminemine</w:t>
      </w:r>
      <w:proofErr w:type="spellEnd"/>
      <w:r w:rsidR="000C082B" w:rsidRPr="00001C9B">
        <w:rPr>
          <w:rFonts w:cs="Times New Roman"/>
          <w:szCs w:val="24"/>
        </w:rPr>
        <w:t>.</w:t>
      </w:r>
    </w:p>
    <w:p w14:paraId="3318B305" w14:textId="77777777" w:rsidR="002D40FE" w:rsidRPr="00001C9B" w:rsidRDefault="002D40FE" w:rsidP="00E178BD">
      <w:pPr>
        <w:rPr>
          <w:rFonts w:cs="Times New Roman"/>
          <w:szCs w:val="24"/>
        </w:rPr>
      </w:pPr>
    </w:p>
    <w:p w14:paraId="5A414B3F" w14:textId="77777777" w:rsidR="002D40FE" w:rsidRPr="00001C9B" w:rsidRDefault="002D40FE">
      <w:pPr>
        <w:spacing w:after="0" w:line="240" w:lineRule="auto"/>
        <w:rPr>
          <w:rFonts w:ascii="Arial" w:eastAsiaTheme="majorEastAsia" w:hAnsi="Arial" w:cs="Arial"/>
          <w:b/>
          <w:sz w:val="32"/>
          <w:szCs w:val="32"/>
        </w:rPr>
      </w:pPr>
      <w:r w:rsidRPr="00001C9B">
        <w:rPr>
          <w:rFonts w:ascii="Arial" w:hAnsi="Arial" w:cs="Arial"/>
          <w:b/>
        </w:rPr>
        <w:br w:type="page"/>
      </w:r>
    </w:p>
    <w:p w14:paraId="4FBE215A" w14:textId="55989963" w:rsidR="00C778D0" w:rsidRPr="00001C9B" w:rsidRDefault="00C778D0" w:rsidP="00C778D0">
      <w:pPr>
        <w:pStyle w:val="Heading1"/>
        <w:numPr>
          <w:ilvl w:val="0"/>
          <w:numId w:val="1"/>
        </w:numPr>
        <w:rPr>
          <w:rFonts w:ascii="Arial" w:hAnsi="Arial" w:cs="Arial"/>
          <w:b/>
          <w:color w:val="auto"/>
        </w:rPr>
      </w:pPr>
      <w:bookmarkStart w:id="6" w:name="_Toc510454227"/>
      <w:r w:rsidRPr="00001C9B">
        <w:rPr>
          <w:rFonts w:ascii="Arial" w:hAnsi="Arial" w:cs="Arial"/>
          <w:b/>
          <w:color w:val="auto"/>
        </w:rPr>
        <w:lastRenderedPageBreak/>
        <w:t>Majanduskeskkond</w:t>
      </w:r>
      <w:bookmarkEnd w:id="6"/>
    </w:p>
    <w:p w14:paraId="4A393B36" w14:textId="77777777" w:rsidR="002D40FE" w:rsidRPr="00001C9B" w:rsidRDefault="002D40FE" w:rsidP="002D5B60"/>
    <w:p w14:paraId="4C124A2B" w14:textId="15F09963" w:rsidR="00C778D0" w:rsidRPr="00001C9B" w:rsidRDefault="00C778D0" w:rsidP="00C778D0">
      <w:pPr>
        <w:pStyle w:val="Heading2"/>
        <w:rPr>
          <w:rFonts w:ascii="Arial" w:hAnsi="Arial" w:cs="Arial"/>
          <w:b/>
          <w:color w:val="auto"/>
          <w:sz w:val="28"/>
          <w:szCs w:val="28"/>
        </w:rPr>
      </w:pPr>
      <w:bookmarkStart w:id="7" w:name="_Toc510454228"/>
      <w:r w:rsidRPr="00001C9B">
        <w:rPr>
          <w:rFonts w:ascii="Arial" w:hAnsi="Arial" w:cs="Arial"/>
          <w:b/>
          <w:color w:val="auto"/>
          <w:sz w:val="28"/>
          <w:szCs w:val="28"/>
        </w:rPr>
        <w:t>2.1 Riigi tasand</w:t>
      </w:r>
      <w:bookmarkEnd w:id="7"/>
    </w:p>
    <w:p w14:paraId="1D14B69D" w14:textId="77777777" w:rsidR="002D40FE" w:rsidRPr="00001C9B" w:rsidRDefault="002D40FE" w:rsidP="00032B76">
      <w:pPr>
        <w:spacing w:after="0"/>
        <w:rPr>
          <w:rFonts w:cs="Times New Roman"/>
          <w:szCs w:val="24"/>
        </w:rPr>
      </w:pPr>
    </w:p>
    <w:p w14:paraId="73AF5553" w14:textId="10A17511" w:rsidR="00220944" w:rsidRPr="00001C9B" w:rsidRDefault="00161FCA" w:rsidP="00220944">
      <w:pPr>
        <w:rPr>
          <w:rFonts w:cs="Times New Roman"/>
          <w:szCs w:val="24"/>
        </w:rPr>
      </w:pPr>
      <w:r w:rsidRPr="00001C9B">
        <w:rPr>
          <w:rFonts w:cs="Times New Roman"/>
          <w:szCs w:val="24"/>
        </w:rPr>
        <w:t>Rahandusministeeriumi suvis</w:t>
      </w:r>
      <w:r w:rsidR="00220944" w:rsidRPr="00001C9B">
        <w:rPr>
          <w:rFonts w:cs="Times New Roman"/>
          <w:szCs w:val="24"/>
        </w:rPr>
        <w:t>e majandusprognoos</w:t>
      </w:r>
      <w:r w:rsidRPr="00001C9B">
        <w:rPr>
          <w:rFonts w:cs="Times New Roman"/>
          <w:szCs w:val="24"/>
        </w:rPr>
        <w:t>i (13.09.2017)</w:t>
      </w:r>
      <w:r w:rsidR="00220944" w:rsidRPr="00001C9B">
        <w:rPr>
          <w:rFonts w:cs="Times New Roman"/>
          <w:szCs w:val="24"/>
        </w:rPr>
        <w:t xml:space="preserve"> </w:t>
      </w:r>
      <w:r w:rsidRPr="00001C9B">
        <w:rPr>
          <w:rFonts w:cs="Times New Roman"/>
          <w:szCs w:val="24"/>
        </w:rPr>
        <w:t xml:space="preserve">kohaselt on </w:t>
      </w:r>
      <w:r w:rsidR="00220944" w:rsidRPr="00001C9B">
        <w:rPr>
          <w:rFonts w:cs="Times New Roman"/>
          <w:szCs w:val="24"/>
        </w:rPr>
        <w:t xml:space="preserve">Eesti </w:t>
      </w:r>
      <w:proofErr w:type="spellStart"/>
      <w:r w:rsidR="00220944" w:rsidRPr="00001C9B">
        <w:rPr>
          <w:rFonts w:cs="Times New Roman"/>
          <w:szCs w:val="24"/>
        </w:rPr>
        <w:t>lähinaabrite</w:t>
      </w:r>
      <w:proofErr w:type="spellEnd"/>
      <w:r w:rsidR="00220944" w:rsidRPr="00001C9B">
        <w:rPr>
          <w:rFonts w:cs="Times New Roman"/>
          <w:szCs w:val="24"/>
        </w:rPr>
        <w:t xml:space="preserve"> viimaste </w:t>
      </w:r>
      <w:r w:rsidRPr="00001C9B">
        <w:rPr>
          <w:rFonts w:cs="Times New Roman"/>
          <w:szCs w:val="24"/>
        </w:rPr>
        <w:t xml:space="preserve">kvartalite majandustulemused </w:t>
      </w:r>
      <w:r w:rsidR="00220944" w:rsidRPr="00001C9B">
        <w:rPr>
          <w:rFonts w:cs="Times New Roman"/>
          <w:szCs w:val="24"/>
        </w:rPr>
        <w:t xml:space="preserve">olnud oodatust positiivsemad, mis on avaldanud mõju ka Eesti majanduskasvule. Samuti on pärast viivitusi käivitunud </w:t>
      </w:r>
      <w:r w:rsidR="008D79D2" w:rsidRPr="00001C9B">
        <w:rPr>
          <w:rFonts w:cs="Times New Roman"/>
          <w:szCs w:val="24"/>
        </w:rPr>
        <w:t>2014-2020</w:t>
      </w:r>
      <w:r w:rsidR="00220944" w:rsidRPr="00001C9B">
        <w:rPr>
          <w:rFonts w:cs="Times New Roman"/>
          <w:szCs w:val="24"/>
        </w:rPr>
        <w:t xml:space="preserve"> </w:t>
      </w:r>
      <w:r w:rsidR="008D79D2" w:rsidRPr="00001C9B">
        <w:rPr>
          <w:rFonts w:cs="Times New Roman"/>
          <w:szCs w:val="24"/>
        </w:rPr>
        <w:t>Euroopa Liidu struktuurivahendite programm</w:t>
      </w:r>
      <w:r w:rsidR="008E3DF6" w:rsidRPr="00001C9B">
        <w:rPr>
          <w:rFonts w:cs="Times New Roman"/>
          <w:szCs w:val="24"/>
        </w:rPr>
        <w:t>i</w:t>
      </w:r>
      <w:r w:rsidR="008D79D2" w:rsidRPr="00001C9B">
        <w:rPr>
          <w:rFonts w:cs="Times New Roman"/>
          <w:szCs w:val="24"/>
        </w:rPr>
        <w:t>periood</w:t>
      </w:r>
      <w:r w:rsidR="00220944" w:rsidRPr="00001C9B">
        <w:rPr>
          <w:rFonts w:cs="Times New Roman"/>
          <w:szCs w:val="24"/>
        </w:rPr>
        <w:t>, mis</w:t>
      </w:r>
      <w:r w:rsidR="00681B6D" w:rsidRPr="00001C9B">
        <w:rPr>
          <w:rFonts w:cs="Times New Roman"/>
          <w:szCs w:val="24"/>
        </w:rPr>
        <w:t xml:space="preserve"> koos sügisel toimuvate kohaliku omavalitsuse</w:t>
      </w:r>
      <w:r w:rsidR="00220944" w:rsidRPr="00001C9B">
        <w:rPr>
          <w:rFonts w:cs="Times New Roman"/>
          <w:szCs w:val="24"/>
        </w:rPr>
        <w:t xml:space="preserve"> </w:t>
      </w:r>
      <w:r w:rsidR="00681B6D" w:rsidRPr="00001C9B">
        <w:rPr>
          <w:rFonts w:cs="Times New Roman"/>
          <w:szCs w:val="24"/>
        </w:rPr>
        <w:t xml:space="preserve">volikogu </w:t>
      </w:r>
      <w:r w:rsidR="00220944" w:rsidRPr="00001C9B">
        <w:rPr>
          <w:rFonts w:cs="Times New Roman"/>
          <w:szCs w:val="24"/>
        </w:rPr>
        <w:t>valimistega kaasas käiva investeerimisaktiivsuse tõusuga annavad olulise riigipoolse tõuke majandusarengule. Nii tugev väliskeskkond, säilinud ekspordivõimekus kui ka hoogustuvad investeeringud annavad põhjust Eesti majanduskasvu ootusi ülespoole korrigeerida.</w:t>
      </w:r>
    </w:p>
    <w:p w14:paraId="286934CF" w14:textId="39D778CC" w:rsidR="00220944" w:rsidRPr="00001C9B" w:rsidRDefault="008E3DF6" w:rsidP="00681B6D">
      <w:pPr>
        <w:pStyle w:val="Caption"/>
        <w:rPr>
          <w:rFonts w:cs="Times New Roman"/>
          <w:b/>
          <w:i w:val="0"/>
          <w:color w:val="auto"/>
          <w:sz w:val="24"/>
          <w:szCs w:val="24"/>
        </w:rPr>
      </w:pPr>
      <w:r w:rsidRPr="00001C9B">
        <w:rPr>
          <w:rFonts w:cs="Times New Roman"/>
          <w:b/>
          <w:i w:val="0"/>
          <w:color w:val="auto"/>
          <w:sz w:val="24"/>
          <w:szCs w:val="24"/>
        </w:rPr>
        <w:t>Tabel</w:t>
      </w:r>
      <w:r w:rsidR="00681B6D" w:rsidRPr="00001C9B">
        <w:rPr>
          <w:rFonts w:cs="Times New Roman"/>
          <w:b/>
          <w:i w:val="0"/>
          <w:color w:val="auto"/>
          <w:sz w:val="24"/>
          <w:szCs w:val="24"/>
        </w:rPr>
        <w:t xml:space="preserve"> </w:t>
      </w:r>
      <w:r w:rsidR="00681B6D" w:rsidRPr="00001C9B">
        <w:rPr>
          <w:rFonts w:cs="Times New Roman"/>
          <w:b/>
          <w:i w:val="0"/>
          <w:color w:val="auto"/>
          <w:sz w:val="24"/>
          <w:szCs w:val="24"/>
        </w:rPr>
        <w:fldChar w:fldCharType="begin"/>
      </w:r>
      <w:r w:rsidR="00681B6D" w:rsidRPr="00001C9B">
        <w:rPr>
          <w:rFonts w:cs="Times New Roman"/>
          <w:b/>
          <w:i w:val="0"/>
          <w:color w:val="auto"/>
          <w:sz w:val="24"/>
          <w:szCs w:val="24"/>
        </w:rPr>
        <w:instrText xml:space="preserve"> SEQ Tabel_ \* ARABIC </w:instrText>
      </w:r>
      <w:r w:rsidR="00681B6D" w:rsidRPr="00001C9B">
        <w:rPr>
          <w:rFonts w:cs="Times New Roman"/>
          <w:b/>
          <w:i w:val="0"/>
          <w:color w:val="auto"/>
          <w:sz w:val="24"/>
          <w:szCs w:val="24"/>
        </w:rPr>
        <w:fldChar w:fldCharType="separate"/>
      </w:r>
      <w:r w:rsidR="002D40FE" w:rsidRPr="00001C9B">
        <w:rPr>
          <w:rFonts w:cs="Times New Roman"/>
          <w:b/>
          <w:i w:val="0"/>
          <w:noProof/>
          <w:color w:val="auto"/>
          <w:sz w:val="24"/>
          <w:szCs w:val="24"/>
        </w:rPr>
        <w:t>2</w:t>
      </w:r>
      <w:r w:rsidR="00681B6D" w:rsidRPr="00001C9B">
        <w:rPr>
          <w:rFonts w:cs="Times New Roman"/>
          <w:b/>
          <w:i w:val="0"/>
          <w:color w:val="auto"/>
          <w:sz w:val="24"/>
          <w:szCs w:val="24"/>
        </w:rPr>
        <w:fldChar w:fldCharType="end"/>
      </w:r>
      <w:r w:rsidR="00681B6D" w:rsidRPr="00001C9B">
        <w:rPr>
          <w:rFonts w:cs="Times New Roman"/>
          <w:b/>
          <w:i w:val="0"/>
          <w:color w:val="auto"/>
          <w:sz w:val="24"/>
          <w:szCs w:val="24"/>
        </w:rPr>
        <w:t xml:space="preserve">. </w:t>
      </w:r>
      <w:r w:rsidR="00220944" w:rsidRPr="00001C9B">
        <w:rPr>
          <w:rFonts w:cs="Times New Roman"/>
          <w:b/>
          <w:i w:val="0"/>
          <w:color w:val="auto"/>
          <w:sz w:val="24"/>
          <w:szCs w:val="24"/>
        </w:rPr>
        <w:t>Rahandusministeeriumi suvine majandusprognoos 2017</w:t>
      </w:r>
    </w:p>
    <w:tbl>
      <w:tblPr>
        <w:tblStyle w:val="TableGrid"/>
        <w:tblW w:w="9393" w:type="dxa"/>
        <w:tblLayout w:type="fixed"/>
        <w:tblLook w:val="04A0" w:firstRow="1" w:lastRow="0" w:firstColumn="1" w:lastColumn="0" w:noHBand="0" w:noVBand="1"/>
      </w:tblPr>
      <w:tblGrid>
        <w:gridCol w:w="3539"/>
        <w:gridCol w:w="1276"/>
        <w:gridCol w:w="1134"/>
        <w:gridCol w:w="1134"/>
        <w:gridCol w:w="1134"/>
        <w:gridCol w:w="1176"/>
      </w:tblGrid>
      <w:tr w:rsidR="00001C9B" w:rsidRPr="00001C9B" w14:paraId="2B04137B" w14:textId="77777777" w:rsidTr="008E3DF6">
        <w:trPr>
          <w:trHeight w:val="264"/>
        </w:trPr>
        <w:tc>
          <w:tcPr>
            <w:tcW w:w="3539" w:type="dxa"/>
            <w:noWrap/>
            <w:hideMark/>
          </w:tcPr>
          <w:p w14:paraId="671BB327" w14:textId="2DB21CFF" w:rsidR="00220944" w:rsidRPr="00001C9B" w:rsidRDefault="00220944" w:rsidP="00220944">
            <w:pPr>
              <w:spacing w:after="0" w:line="240" w:lineRule="auto"/>
              <w:rPr>
                <w:rFonts w:eastAsia="Times New Roman" w:cs="Times New Roman"/>
                <w:szCs w:val="24"/>
              </w:rPr>
            </w:pPr>
          </w:p>
        </w:tc>
        <w:tc>
          <w:tcPr>
            <w:tcW w:w="1276" w:type="dxa"/>
            <w:noWrap/>
            <w:hideMark/>
          </w:tcPr>
          <w:p w14:paraId="2CB4C3B9"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2017</w:t>
            </w:r>
          </w:p>
        </w:tc>
        <w:tc>
          <w:tcPr>
            <w:tcW w:w="1134" w:type="dxa"/>
            <w:noWrap/>
            <w:hideMark/>
          </w:tcPr>
          <w:p w14:paraId="2DC560E8"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2018</w:t>
            </w:r>
          </w:p>
        </w:tc>
        <w:tc>
          <w:tcPr>
            <w:tcW w:w="1134" w:type="dxa"/>
            <w:noWrap/>
            <w:hideMark/>
          </w:tcPr>
          <w:p w14:paraId="08236FD0"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2019</w:t>
            </w:r>
          </w:p>
        </w:tc>
        <w:tc>
          <w:tcPr>
            <w:tcW w:w="1134" w:type="dxa"/>
            <w:noWrap/>
            <w:hideMark/>
          </w:tcPr>
          <w:p w14:paraId="528535A2"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2020</w:t>
            </w:r>
          </w:p>
        </w:tc>
        <w:tc>
          <w:tcPr>
            <w:tcW w:w="1176" w:type="dxa"/>
            <w:noWrap/>
            <w:hideMark/>
          </w:tcPr>
          <w:p w14:paraId="5B677518"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2021</w:t>
            </w:r>
          </w:p>
        </w:tc>
      </w:tr>
      <w:tr w:rsidR="00001C9B" w:rsidRPr="00001C9B" w14:paraId="30020A74" w14:textId="77777777" w:rsidTr="008E3DF6">
        <w:trPr>
          <w:trHeight w:val="264"/>
        </w:trPr>
        <w:tc>
          <w:tcPr>
            <w:tcW w:w="3539" w:type="dxa"/>
            <w:noWrap/>
            <w:hideMark/>
          </w:tcPr>
          <w:p w14:paraId="566C0F87"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SKP reaalkasv</w:t>
            </w:r>
          </w:p>
        </w:tc>
        <w:tc>
          <w:tcPr>
            <w:tcW w:w="1276" w:type="dxa"/>
            <w:noWrap/>
            <w:hideMark/>
          </w:tcPr>
          <w:p w14:paraId="0A9C9094"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4,3%</w:t>
            </w:r>
          </w:p>
        </w:tc>
        <w:tc>
          <w:tcPr>
            <w:tcW w:w="1134" w:type="dxa"/>
            <w:noWrap/>
            <w:hideMark/>
          </w:tcPr>
          <w:p w14:paraId="33632BC6"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3,3%</w:t>
            </w:r>
          </w:p>
        </w:tc>
        <w:tc>
          <w:tcPr>
            <w:tcW w:w="1134" w:type="dxa"/>
            <w:noWrap/>
            <w:hideMark/>
          </w:tcPr>
          <w:p w14:paraId="7E9312A2"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3,0%</w:t>
            </w:r>
          </w:p>
        </w:tc>
        <w:tc>
          <w:tcPr>
            <w:tcW w:w="1134" w:type="dxa"/>
            <w:noWrap/>
            <w:hideMark/>
          </w:tcPr>
          <w:p w14:paraId="6B3ECA88"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3,0%</w:t>
            </w:r>
          </w:p>
        </w:tc>
        <w:tc>
          <w:tcPr>
            <w:tcW w:w="1176" w:type="dxa"/>
            <w:noWrap/>
            <w:hideMark/>
          </w:tcPr>
          <w:p w14:paraId="62ECC302"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3,0%</w:t>
            </w:r>
          </w:p>
        </w:tc>
      </w:tr>
      <w:tr w:rsidR="00001C9B" w:rsidRPr="00001C9B" w14:paraId="5761E813" w14:textId="77777777" w:rsidTr="008E3DF6">
        <w:trPr>
          <w:trHeight w:val="264"/>
        </w:trPr>
        <w:tc>
          <w:tcPr>
            <w:tcW w:w="3539" w:type="dxa"/>
            <w:noWrap/>
            <w:hideMark/>
          </w:tcPr>
          <w:p w14:paraId="5957DF1A"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Tarbijahinnaindeks</w:t>
            </w:r>
          </w:p>
        </w:tc>
        <w:tc>
          <w:tcPr>
            <w:tcW w:w="1276" w:type="dxa"/>
            <w:noWrap/>
            <w:hideMark/>
          </w:tcPr>
          <w:p w14:paraId="1B16D5EB"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3,4%</w:t>
            </w:r>
          </w:p>
        </w:tc>
        <w:tc>
          <w:tcPr>
            <w:tcW w:w="1134" w:type="dxa"/>
            <w:noWrap/>
            <w:hideMark/>
          </w:tcPr>
          <w:p w14:paraId="56195A4F"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2,7%</w:t>
            </w:r>
          </w:p>
        </w:tc>
        <w:tc>
          <w:tcPr>
            <w:tcW w:w="1134" w:type="dxa"/>
            <w:noWrap/>
            <w:hideMark/>
          </w:tcPr>
          <w:p w14:paraId="25AA5C8C"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2,5%</w:t>
            </w:r>
          </w:p>
        </w:tc>
        <w:tc>
          <w:tcPr>
            <w:tcW w:w="1134" w:type="dxa"/>
            <w:noWrap/>
            <w:hideMark/>
          </w:tcPr>
          <w:p w14:paraId="13AD2427"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2,5%</w:t>
            </w:r>
          </w:p>
        </w:tc>
        <w:tc>
          <w:tcPr>
            <w:tcW w:w="1176" w:type="dxa"/>
            <w:noWrap/>
            <w:hideMark/>
          </w:tcPr>
          <w:p w14:paraId="7450B5F8"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2,0%</w:t>
            </w:r>
          </w:p>
        </w:tc>
      </w:tr>
      <w:tr w:rsidR="00001C9B" w:rsidRPr="00001C9B" w14:paraId="72F5C2D1" w14:textId="77777777" w:rsidTr="008E3DF6">
        <w:trPr>
          <w:trHeight w:val="264"/>
        </w:trPr>
        <w:tc>
          <w:tcPr>
            <w:tcW w:w="3539" w:type="dxa"/>
            <w:noWrap/>
            <w:hideMark/>
          </w:tcPr>
          <w:p w14:paraId="6210F9D7"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Hõive kasv</w:t>
            </w:r>
          </w:p>
        </w:tc>
        <w:tc>
          <w:tcPr>
            <w:tcW w:w="1276" w:type="dxa"/>
            <w:noWrap/>
            <w:hideMark/>
          </w:tcPr>
          <w:p w14:paraId="404D9E3F"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0,8%</w:t>
            </w:r>
          </w:p>
        </w:tc>
        <w:tc>
          <w:tcPr>
            <w:tcW w:w="1134" w:type="dxa"/>
            <w:noWrap/>
            <w:hideMark/>
          </w:tcPr>
          <w:p w14:paraId="7CBCBB5D"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0,4%</w:t>
            </w:r>
          </w:p>
        </w:tc>
        <w:tc>
          <w:tcPr>
            <w:tcW w:w="1134" w:type="dxa"/>
            <w:noWrap/>
            <w:hideMark/>
          </w:tcPr>
          <w:p w14:paraId="6F6CCEE0"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0,5%</w:t>
            </w:r>
          </w:p>
        </w:tc>
        <w:tc>
          <w:tcPr>
            <w:tcW w:w="1134" w:type="dxa"/>
            <w:noWrap/>
            <w:hideMark/>
          </w:tcPr>
          <w:p w14:paraId="3C495D63"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0,4%</w:t>
            </w:r>
          </w:p>
        </w:tc>
        <w:tc>
          <w:tcPr>
            <w:tcW w:w="1176" w:type="dxa"/>
            <w:noWrap/>
            <w:hideMark/>
          </w:tcPr>
          <w:p w14:paraId="65907C19"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0,3%</w:t>
            </w:r>
          </w:p>
        </w:tc>
      </w:tr>
      <w:tr w:rsidR="00001C9B" w:rsidRPr="00001C9B" w14:paraId="1DD04FFE" w14:textId="77777777" w:rsidTr="008E3DF6">
        <w:trPr>
          <w:trHeight w:val="264"/>
        </w:trPr>
        <w:tc>
          <w:tcPr>
            <w:tcW w:w="3539" w:type="dxa"/>
            <w:noWrap/>
            <w:hideMark/>
          </w:tcPr>
          <w:p w14:paraId="593FAFCE"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Tööpuudus</w:t>
            </w:r>
          </w:p>
        </w:tc>
        <w:tc>
          <w:tcPr>
            <w:tcW w:w="1276" w:type="dxa"/>
            <w:noWrap/>
            <w:hideMark/>
          </w:tcPr>
          <w:p w14:paraId="7B48509E"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6,9%</w:t>
            </w:r>
          </w:p>
        </w:tc>
        <w:tc>
          <w:tcPr>
            <w:tcW w:w="1134" w:type="dxa"/>
            <w:noWrap/>
            <w:hideMark/>
          </w:tcPr>
          <w:p w14:paraId="2049B4FC"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8,3%</w:t>
            </w:r>
          </w:p>
        </w:tc>
        <w:tc>
          <w:tcPr>
            <w:tcW w:w="1134" w:type="dxa"/>
            <w:noWrap/>
            <w:hideMark/>
          </w:tcPr>
          <w:p w14:paraId="46B0FD7D"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8,9%</w:t>
            </w:r>
          </w:p>
        </w:tc>
        <w:tc>
          <w:tcPr>
            <w:tcW w:w="1134" w:type="dxa"/>
            <w:noWrap/>
            <w:hideMark/>
          </w:tcPr>
          <w:p w14:paraId="0EF98B5D"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9,2%</w:t>
            </w:r>
          </w:p>
        </w:tc>
        <w:tc>
          <w:tcPr>
            <w:tcW w:w="1176" w:type="dxa"/>
            <w:noWrap/>
            <w:hideMark/>
          </w:tcPr>
          <w:p w14:paraId="1664384B"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9,3%</w:t>
            </w:r>
          </w:p>
        </w:tc>
      </w:tr>
      <w:tr w:rsidR="00001C9B" w:rsidRPr="00001C9B" w14:paraId="02A0FD3D" w14:textId="77777777" w:rsidTr="008E3DF6">
        <w:trPr>
          <w:trHeight w:val="264"/>
        </w:trPr>
        <w:tc>
          <w:tcPr>
            <w:tcW w:w="3539" w:type="dxa"/>
            <w:noWrap/>
            <w:hideMark/>
          </w:tcPr>
          <w:p w14:paraId="5B998655"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Keskmine kuupalk (€)</w:t>
            </w:r>
          </w:p>
        </w:tc>
        <w:tc>
          <w:tcPr>
            <w:tcW w:w="1276" w:type="dxa"/>
            <w:noWrap/>
            <w:hideMark/>
          </w:tcPr>
          <w:p w14:paraId="2BC35A86"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1 217,0</w:t>
            </w:r>
          </w:p>
        </w:tc>
        <w:tc>
          <w:tcPr>
            <w:tcW w:w="1134" w:type="dxa"/>
            <w:noWrap/>
            <w:hideMark/>
          </w:tcPr>
          <w:p w14:paraId="007492E3"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1 280,3</w:t>
            </w:r>
          </w:p>
        </w:tc>
        <w:tc>
          <w:tcPr>
            <w:tcW w:w="1134" w:type="dxa"/>
            <w:noWrap/>
            <w:hideMark/>
          </w:tcPr>
          <w:p w14:paraId="1333B787"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1 350,7</w:t>
            </w:r>
          </w:p>
        </w:tc>
        <w:tc>
          <w:tcPr>
            <w:tcW w:w="1134" w:type="dxa"/>
            <w:noWrap/>
            <w:hideMark/>
          </w:tcPr>
          <w:p w14:paraId="42147E33"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1 422,3</w:t>
            </w:r>
          </w:p>
        </w:tc>
        <w:tc>
          <w:tcPr>
            <w:tcW w:w="1176" w:type="dxa"/>
            <w:noWrap/>
            <w:hideMark/>
          </w:tcPr>
          <w:p w14:paraId="273A4CCC"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1 494,8</w:t>
            </w:r>
          </w:p>
        </w:tc>
      </w:tr>
      <w:tr w:rsidR="008E3DF6" w:rsidRPr="00001C9B" w14:paraId="32DB56FD" w14:textId="77777777" w:rsidTr="008E3DF6">
        <w:trPr>
          <w:trHeight w:val="264"/>
        </w:trPr>
        <w:tc>
          <w:tcPr>
            <w:tcW w:w="3539" w:type="dxa"/>
            <w:noWrap/>
            <w:hideMark/>
          </w:tcPr>
          <w:p w14:paraId="751FB971"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Palgakasv</w:t>
            </w:r>
          </w:p>
        </w:tc>
        <w:tc>
          <w:tcPr>
            <w:tcW w:w="1276" w:type="dxa"/>
            <w:noWrap/>
            <w:hideMark/>
          </w:tcPr>
          <w:p w14:paraId="5D1A0B4E"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6,4%</w:t>
            </w:r>
          </w:p>
        </w:tc>
        <w:tc>
          <w:tcPr>
            <w:tcW w:w="1134" w:type="dxa"/>
            <w:noWrap/>
            <w:hideMark/>
          </w:tcPr>
          <w:p w14:paraId="4B30856E"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5,2%</w:t>
            </w:r>
          </w:p>
        </w:tc>
        <w:tc>
          <w:tcPr>
            <w:tcW w:w="1134" w:type="dxa"/>
            <w:noWrap/>
            <w:hideMark/>
          </w:tcPr>
          <w:p w14:paraId="1F7B9B7D"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5,5%</w:t>
            </w:r>
          </w:p>
        </w:tc>
        <w:tc>
          <w:tcPr>
            <w:tcW w:w="1134" w:type="dxa"/>
            <w:noWrap/>
            <w:hideMark/>
          </w:tcPr>
          <w:p w14:paraId="6408CBAC"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5,3%</w:t>
            </w:r>
          </w:p>
        </w:tc>
        <w:tc>
          <w:tcPr>
            <w:tcW w:w="1176" w:type="dxa"/>
            <w:noWrap/>
            <w:hideMark/>
          </w:tcPr>
          <w:p w14:paraId="407A6757" w14:textId="77777777" w:rsidR="00220944" w:rsidRPr="00001C9B" w:rsidRDefault="00220944" w:rsidP="00220944">
            <w:pPr>
              <w:spacing w:after="0" w:line="240" w:lineRule="auto"/>
              <w:rPr>
                <w:rFonts w:eastAsia="Times New Roman" w:cs="Times New Roman"/>
                <w:szCs w:val="24"/>
              </w:rPr>
            </w:pPr>
            <w:r w:rsidRPr="00001C9B">
              <w:rPr>
                <w:rFonts w:eastAsia="Times New Roman" w:cs="Times New Roman"/>
                <w:szCs w:val="24"/>
              </w:rPr>
              <w:t>5,1%</w:t>
            </w:r>
          </w:p>
        </w:tc>
      </w:tr>
    </w:tbl>
    <w:p w14:paraId="23A4EE58" w14:textId="77777777" w:rsidR="00220944" w:rsidRPr="00001C9B" w:rsidRDefault="00220944" w:rsidP="00220944">
      <w:pPr>
        <w:rPr>
          <w:rFonts w:cs="Times New Roman"/>
          <w:szCs w:val="24"/>
        </w:rPr>
      </w:pPr>
    </w:p>
    <w:p w14:paraId="095875EC" w14:textId="0708D7FC" w:rsidR="00220944" w:rsidRPr="00001C9B" w:rsidRDefault="00220944" w:rsidP="00220944">
      <w:pPr>
        <w:rPr>
          <w:rFonts w:cs="Times New Roman"/>
          <w:szCs w:val="24"/>
        </w:rPr>
      </w:pPr>
      <w:r w:rsidRPr="00001C9B">
        <w:rPr>
          <w:rFonts w:cs="Times New Roman"/>
          <w:szCs w:val="24"/>
        </w:rPr>
        <w:t>2017. aasta kokkuvõttes kiireneb tarbijahindade tõus 3,4%</w:t>
      </w:r>
      <w:r w:rsidR="009A3271" w:rsidRPr="00001C9B">
        <w:rPr>
          <w:rFonts w:cs="Times New Roman"/>
          <w:szCs w:val="24"/>
        </w:rPr>
        <w:t>-</w:t>
      </w:r>
      <w:proofErr w:type="spellStart"/>
      <w:r w:rsidRPr="00001C9B">
        <w:rPr>
          <w:rFonts w:cs="Times New Roman"/>
          <w:szCs w:val="24"/>
        </w:rPr>
        <w:t>ni</w:t>
      </w:r>
      <w:proofErr w:type="spellEnd"/>
      <w:r w:rsidRPr="00001C9B">
        <w:rPr>
          <w:rFonts w:cs="Times New Roman"/>
          <w:szCs w:val="24"/>
        </w:rPr>
        <w:t>, olles viimase viie aasta kiireim. 2018. aastal võib oodata inflatsiooni mõningat aeglustumist (2,7%), kuna taandub välja kütuse kallinemise mõju. 2019. aastal alaneb inflatsioon 2,5%</w:t>
      </w:r>
      <w:r w:rsidR="009A3271" w:rsidRPr="00001C9B">
        <w:rPr>
          <w:rFonts w:cs="Times New Roman"/>
          <w:szCs w:val="24"/>
        </w:rPr>
        <w:t>-</w:t>
      </w:r>
      <w:proofErr w:type="spellStart"/>
      <w:r w:rsidRPr="00001C9B">
        <w:rPr>
          <w:rFonts w:cs="Times New Roman"/>
          <w:szCs w:val="24"/>
        </w:rPr>
        <w:t>ni</w:t>
      </w:r>
      <w:proofErr w:type="spellEnd"/>
      <w:r w:rsidRPr="00001C9B">
        <w:rPr>
          <w:rFonts w:cs="Times New Roman"/>
          <w:szCs w:val="24"/>
        </w:rPr>
        <w:t xml:space="preserve"> ning prognoosiperioodi lõpus 2,0%</w:t>
      </w:r>
      <w:r w:rsidR="009A3271" w:rsidRPr="00001C9B">
        <w:rPr>
          <w:rFonts w:cs="Times New Roman"/>
          <w:szCs w:val="24"/>
        </w:rPr>
        <w:t>-</w:t>
      </w:r>
      <w:proofErr w:type="spellStart"/>
      <w:r w:rsidRPr="00001C9B">
        <w:rPr>
          <w:rFonts w:cs="Times New Roman"/>
          <w:szCs w:val="24"/>
        </w:rPr>
        <w:t>ni</w:t>
      </w:r>
      <w:proofErr w:type="spellEnd"/>
      <w:r w:rsidRPr="00001C9B">
        <w:rPr>
          <w:rFonts w:cs="Times New Roman"/>
          <w:szCs w:val="24"/>
        </w:rPr>
        <w:t xml:space="preserve"> eelkõige maksumeetmete mõju taandumise tõttu.</w:t>
      </w:r>
    </w:p>
    <w:p w14:paraId="21B08AF2" w14:textId="397452B7" w:rsidR="00220944" w:rsidRPr="00001C9B" w:rsidRDefault="003474A1" w:rsidP="00220944">
      <w:pPr>
        <w:rPr>
          <w:rFonts w:cs="Times New Roman"/>
          <w:szCs w:val="24"/>
        </w:rPr>
      </w:pPr>
      <w:r w:rsidRPr="00001C9B">
        <w:rPr>
          <w:rFonts w:cs="Times New Roman"/>
          <w:szCs w:val="24"/>
        </w:rPr>
        <w:t>Tööhõive kasv on olnud</w:t>
      </w:r>
      <w:r w:rsidR="00220944" w:rsidRPr="00001C9B">
        <w:rPr>
          <w:rFonts w:cs="Times New Roman"/>
          <w:szCs w:val="24"/>
        </w:rPr>
        <w:t xml:space="preserve"> kiirem </w:t>
      </w:r>
      <w:proofErr w:type="spellStart"/>
      <w:r w:rsidR="00220944" w:rsidRPr="00001C9B">
        <w:rPr>
          <w:rFonts w:cs="Times New Roman"/>
          <w:szCs w:val="24"/>
        </w:rPr>
        <w:t>sisenõudlusega</w:t>
      </w:r>
      <w:proofErr w:type="spellEnd"/>
      <w:r w:rsidR="00220944" w:rsidRPr="00001C9B">
        <w:rPr>
          <w:rFonts w:cs="Times New Roman"/>
          <w:szCs w:val="24"/>
        </w:rPr>
        <w:t xml:space="preserve"> seotud tegevusaladel, kuid ka ekspordisektoris vajatakse lisatöökäsi. Pärast neli aastat kestnud langust on ehitussektor riigi investeeringute toel taas </w:t>
      </w:r>
      <w:r w:rsidR="00DF76DA" w:rsidRPr="00001C9B">
        <w:rPr>
          <w:rFonts w:cs="Times New Roman"/>
          <w:szCs w:val="24"/>
        </w:rPr>
        <w:t>kasvamas, mistõttu on ka seal</w:t>
      </w:r>
      <w:r w:rsidRPr="00001C9B">
        <w:rPr>
          <w:rFonts w:cs="Times New Roman"/>
          <w:szCs w:val="24"/>
        </w:rPr>
        <w:t xml:space="preserve"> hõivatute</w:t>
      </w:r>
      <w:r w:rsidR="00220944" w:rsidRPr="00001C9B">
        <w:rPr>
          <w:rFonts w:cs="Times New Roman"/>
          <w:szCs w:val="24"/>
        </w:rPr>
        <w:t xml:space="preserve"> </w:t>
      </w:r>
      <w:r w:rsidR="00DF76DA" w:rsidRPr="00001C9B">
        <w:rPr>
          <w:rFonts w:cs="Times New Roman"/>
          <w:szCs w:val="24"/>
        </w:rPr>
        <w:t xml:space="preserve">arv </w:t>
      </w:r>
      <w:r w:rsidR="00220944" w:rsidRPr="00001C9B">
        <w:rPr>
          <w:rFonts w:cs="Times New Roman"/>
          <w:szCs w:val="24"/>
        </w:rPr>
        <w:t xml:space="preserve">taas </w:t>
      </w:r>
      <w:r w:rsidR="00DF76DA" w:rsidRPr="00001C9B">
        <w:rPr>
          <w:rFonts w:cs="Times New Roman"/>
          <w:szCs w:val="24"/>
        </w:rPr>
        <w:t>tõusnud</w:t>
      </w:r>
      <w:r w:rsidR="00220944" w:rsidRPr="00001C9B">
        <w:rPr>
          <w:rFonts w:cs="Times New Roman"/>
          <w:szCs w:val="24"/>
        </w:rPr>
        <w:t>. Prognoosi kohaselt oodatakse 2017. aasta hõive kasvuks 0,8%, mis aeglustub järgnevatel aastatel majanduskasvu stabiliseerumise ning tööjõu pakkumispoolsete piirangute tõttu. Tööjõu pakkumist mõjutavad ühelt poolt tööealise rahvastiku vähenemine ning teisalt üldise aktiivsuse tõus ning rändesaldo positiivseks pöördumine. Lisaks suurendab tööturul osalemist 2016. aasta keskel käivitunud töövõimereform, mis kiirstatistika põhjal võib osutuda varem eeldatust edukamaks. Töövõimereformi statistiliseks kõrvalmõjuks võib pidada töötuse suurenemist, kuna vähenenud töövõimega inimesed peavad end registreerima töötukassas, kuid nende jaoks on töö leidmine raskendatud ning toetavate meetmete mõju avaldub järk-järgult.</w:t>
      </w:r>
    </w:p>
    <w:p w14:paraId="0CCF1FD6" w14:textId="3EAE69AB" w:rsidR="00220944" w:rsidRPr="00001C9B" w:rsidRDefault="00220944" w:rsidP="00032B76">
      <w:pPr>
        <w:spacing w:after="0"/>
        <w:rPr>
          <w:rFonts w:cs="Times New Roman"/>
          <w:szCs w:val="24"/>
        </w:rPr>
      </w:pPr>
      <w:r w:rsidRPr="00001C9B">
        <w:rPr>
          <w:rFonts w:cs="Times New Roman"/>
          <w:szCs w:val="24"/>
        </w:rPr>
        <w:t xml:space="preserve">Kuigi keskmise palga kasvutempo on 2017. aasta esimesel poolaastal püsinud stabiilselt 6% läheduses ning majanduskasvu kiirenedes näitavad maksuameti viimased andmed tõusu ka </w:t>
      </w:r>
      <w:r w:rsidRPr="00001C9B">
        <w:rPr>
          <w:rFonts w:cs="Times New Roman"/>
          <w:szCs w:val="24"/>
        </w:rPr>
        <w:lastRenderedPageBreak/>
        <w:t>palgakasvu tempos</w:t>
      </w:r>
      <w:r w:rsidR="00333EEB" w:rsidRPr="00001C9B">
        <w:rPr>
          <w:rFonts w:cs="Times New Roman"/>
          <w:szCs w:val="24"/>
        </w:rPr>
        <w:t>, on</w:t>
      </w:r>
      <w:r w:rsidRPr="00001C9B">
        <w:rPr>
          <w:rFonts w:cs="Times New Roman"/>
          <w:szCs w:val="24"/>
        </w:rPr>
        <w:t xml:space="preserve"> palga ostujõu ehk hinnatõusuga korrigeeritud keskmise palga kasv varasema paari aastaga võrreldes oluliselt aeglustunud, jäädes prognoosiperioodil 3% lähedusse. Palgakasv on käesoleval aastal suhteliselt laiapõhjaline, kuigi alampalga </w:t>
      </w:r>
      <w:r w:rsidRPr="00001C9B">
        <w:rPr>
          <w:rFonts w:cs="Times New Roman"/>
          <w:i/>
          <w:szCs w:val="24"/>
        </w:rPr>
        <w:t>ca</w:t>
      </w:r>
      <w:r w:rsidRPr="00001C9B">
        <w:rPr>
          <w:rFonts w:cs="Times New Roman"/>
          <w:szCs w:val="24"/>
        </w:rPr>
        <w:t xml:space="preserve"> 10% tõus survestab tõstma töötasusid just keskmisest madalama palgaga harudes. Majanduskonjunktuuri näitajate kohaselt on tööjõu nappus viimaste kuude jooksul järsult suurenenud, kuigi selle tase on endiselt võrreldav buumieelse ajaga. Prognoosi kohaselt on oodata 2017. aasta palgakasvuks 6,4%, mis aeglustub 2018. aastal 5,2%</w:t>
      </w:r>
      <w:r w:rsidR="008E3DF6" w:rsidRPr="00001C9B">
        <w:rPr>
          <w:rFonts w:cs="Times New Roman"/>
          <w:szCs w:val="24"/>
        </w:rPr>
        <w:t>-</w:t>
      </w:r>
      <w:proofErr w:type="spellStart"/>
      <w:r w:rsidRPr="00001C9B">
        <w:rPr>
          <w:rFonts w:cs="Times New Roman"/>
          <w:szCs w:val="24"/>
        </w:rPr>
        <w:t>ni</w:t>
      </w:r>
      <w:proofErr w:type="spellEnd"/>
      <w:r w:rsidRPr="00001C9B">
        <w:rPr>
          <w:rFonts w:cs="Times New Roman"/>
          <w:szCs w:val="24"/>
        </w:rPr>
        <w:t xml:space="preserve"> tulumaksureformi positiivse mõju tõttu, mis on suunatud keskmisest madalamat töötasu saavate inimeste sissetulekute suurendamisele. Järgmistel aastatel jätkub mõõdukalt kiire palgatõus, mis on kooskõlas tootlikkuse arengutega.</w:t>
      </w:r>
    </w:p>
    <w:p w14:paraId="4418ADA5" w14:textId="77777777" w:rsidR="002D40FE" w:rsidRPr="00001C9B" w:rsidRDefault="002D40FE" w:rsidP="00032B76">
      <w:pPr>
        <w:spacing w:after="0"/>
        <w:rPr>
          <w:rFonts w:cs="Times New Roman"/>
          <w:szCs w:val="24"/>
        </w:rPr>
      </w:pPr>
    </w:p>
    <w:p w14:paraId="736E3B3F" w14:textId="0FCD7481" w:rsidR="0032755B" w:rsidRPr="00001C9B" w:rsidRDefault="00295C24" w:rsidP="00CB565A">
      <w:pPr>
        <w:pStyle w:val="Heading2"/>
        <w:rPr>
          <w:rFonts w:ascii="Arial" w:hAnsi="Arial" w:cs="Arial"/>
          <w:b/>
          <w:color w:val="auto"/>
          <w:sz w:val="22"/>
          <w:szCs w:val="22"/>
        </w:rPr>
      </w:pPr>
      <w:bookmarkStart w:id="8" w:name="_Toc510454229"/>
      <w:r w:rsidRPr="00001C9B">
        <w:rPr>
          <w:rFonts w:ascii="Arial" w:hAnsi="Arial" w:cs="Arial"/>
          <w:b/>
          <w:color w:val="auto"/>
          <w:sz w:val="28"/>
          <w:szCs w:val="28"/>
        </w:rPr>
        <w:t>2.2 Omavalitsuse</w:t>
      </w:r>
      <w:r w:rsidR="00C778D0" w:rsidRPr="00001C9B">
        <w:rPr>
          <w:rFonts w:ascii="Arial" w:hAnsi="Arial" w:cs="Arial"/>
          <w:b/>
          <w:color w:val="auto"/>
          <w:sz w:val="28"/>
          <w:szCs w:val="28"/>
        </w:rPr>
        <w:t xml:space="preserve"> tasand</w:t>
      </w:r>
      <w:bookmarkEnd w:id="8"/>
      <w:r w:rsidR="00C778D0" w:rsidRPr="00001C9B">
        <w:rPr>
          <w:b/>
          <w:color w:val="auto"/>
        </w:rPr>
        <w:t xml:space="preserve"> </w:t>
      </w:r>
    </w:p>
    <w:p w14:paraId="1D480ADD" w14:textId="77777777" w:rsidR="002D40FE" w:rsidRPr="00001C9B" w:rsidRDefault="002D40FE" w:rsidP="002D5B60"/>
    <w:p w14:paraId="39D13793" w14:textId="7A07EE25" w:rsidR="00CB565A" w:rsidRPr="00001C9B" w:rsidRDefault="00207E49" w:rsidP="00207E49">
      <w:pPr>
        <w:pStyle w:val="Heading3"/>
        <w:rPr>
          <w:rFonts w:ascii="Arial" w:hAnsi="Arial" w:cs="Arial"/>
          <w:b/>
          <w:color w:val="auto"/>
        </w:rPr>
      </w:pPr>
      <w:bookmarkStart w:id="9" w:name="_Toc510454230"/>
      <w:r w:rsidRPr="00001C9B">
        <w:rPr>
          <w:rFonts w:ascii="Arial" w:hAnsi="Arial" w:cs="Arial"/>
          <w:b/>
          <w:color w:val="auto"/>
        </w:rPr>
        <w:t>2.2.1 Peamised majandusharud ja ettevõtted</w:t>
      </w:r>
      <w:bookmarkEnd w:id="9"/>
    </w:p>
    <w:p w14:paraId="4FF80C97" w14:textId="77777777" w:rsidR="002D40FE" w:rsidRPr="00001C9B" w:rsidRDefault="002D40FE" w:rsidP="00032B76">
      <w:pPr>
        <w:spacing w:after="0"/>
        <w:rPr>
          <w:rFonts w:cs="Times New Roman"/>
          <w:szCs w:val="24"/>
        </w:rPr>
      </w:pPr>
    </w:p>
    <w:p w14:paraId="54D5A7E5" w14:textId="7BCE66E1" w:rsidR="0019564B" w:rsidRPr="00001C9B" w:rsidRDefault="0075003D" w:rsidP="00CE13D4">
      <w:pPr>
        <w:rPr>
          <w:rFonts w:cs="Times New Roman"/>
          <w:szCs w:val="24"/>
        </w:rPr>
      </w:pPr>
      <w:r w:rsidRPr="00001C9B">
        <w:rPr>
          <w:rFonts w:cs="Times New Roman"/>
          <w:szCs w:val="24"/>
        </w:rPr>
        <w:t xml:space="preserve">Tuginedes </w:t>
      </w:r>
      <w:r w:rsidR="00CE13D4" w:rsidRPr="00001C9B">
        <w:rPr>
          <w:rFonts w:cs="Times New Roman"/>
          <w:szCs w:val="24"/>
        </w:rPr>
        <w:t xml:space="preserve">Statistikaameti </w:t>
      </w:r>
      <w:r w:rsidRPr="00001C9B">
        <w:rPr>
          <w:rFonts w:cs="Times New Roman"/>
          <w:szCs w:val="24"/>
        </w:rPr>
        <w:t>2016. aasta andmetele on Tamsalu valda registreeritud 5% kogu Lääne-Viru maakonna ettevõtetest ja Tapa vald</w:t>
      </w:r>
      <w:r w:rsidR="00147419" w:rsidRPr="00001C9B">
        <w:rPr>
          <w:rFonts w:cs="Times New Roman"/>
          <w:szCs w:val="24"/>
        </w:rPr>
        <w:t>a</w:t>
      </w:r>
      <w:r w:rsidR="005714DF" w:rsidRPr="00001C9B">
        <w:rPr>
          <w:rFonts w:cs="Times New Roman"/>
          <w:szCs w:val="24"/>
        </w:rPr>
        <w:t xml:space="preserve"> 8% –</w:t>
      </w:r>
      <w:r w:rsidRPr="00001C9B">
        <w:rPr>
          <w:rFonts w:cs="Times New Roman"/>
          <w:szCs w:val="24"/>
        </w:rPr>
        <w:t xml:space="preserve"> kokku 13% maakonna ettevõtetest. </w:t>
      </w:r>
      <w:r w:rsidR="00CE13D4" w:rsidRPr="00001C9B">
        <w:rPr>
          <w:rFonts w:cs="Times New Roman"/>
          <w:szCs w:val="24"/>
        </w:rPr>
        <w:t>Maakonnakeskuses Rakvere linnas on vastav portsent 29.</w:t>
      </w:r>
      <w:r w:rsidR="00301CED" w:rsidRPr="00001C9B">
        <w:rPr>
          <w:rFonts w:cs="Times New Roman"/>
          <w:szCs w:val="24"/>
        </w:rPr>
        <w:t xml:space="preserve"> Suures osas on tegemist vähem kui 10 töötajaga ettevõtetega (vt jo</w:t>
      </w:r>
      <w:r w:rsidR="00C73615" w:rsidRPr="00001C9B">
        <w:rPr>
          <w:rFonts w:cs="Times New Roman"/>
          <w:szCs w:val="24"/>
        </w:rPr>
        <w:t>onis 5</w:t>
      </w:r>
      <w:r w:rsidR="00301CED" w:rsidRPr="00001C9B">
        <w:rPr>
          <w:rFonts w:cs="Times New Roman"/>
          <w:szCs w:val="24"/>
        </w:rPr>
        <w:t>). Rohkem kui 50 töötajaga ettevõtteid on piirkonnas registreeritud vaid viis ja üle 250 töötajaga ettevõtteid kõigest üks.</w:t>
      </w:r>
      <w:r w:rsidR="00D9318F" w:rsidRPr="00001C9B">
        <w:rPr>
          <w:rFonts w:cs="Times New Roman"/>
          <w:szCs w:val="24"/>
        </w:rPr>
        <w:t xml:space="preserve"> Ettevõtete arv on aasta-aastalt kasvanud.</w:t>
      </w:r>
    </w:p>
    <w:p w14:paraId="4E64E1FA" w14:textId="77777777" w:rsidR="0002320F" w:rsidRPr="00001C9B" w:rsidRDefault="0002320F" w:rsidP="002D40FE">
      <w:pPr>
        <w:jc w:val="center"/>
        <w:rPr>
          <w:rFonts w:ascii="Arial" w:hAnsi="Arial" w:cs="Arial"/>
          <w:i/>
        </w:rPr>
      </w:pPr>
      <w:r w:rsidRPr="00001C9B">
        <w:rPr>
          <w:noProof/>
        </w:rPr>
        <w:drawing>
          <wp:inline distT="0" distB="0" distL="0" distR="0" wp14:anchorId="42CF6AD6" wp14:editId="2A425934">
            <wp:extent cx="4572000" cy="2743200"/>
            <wp:effectExtent l="0" t="0" r="0" b="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13"/>
                    <a:stretch>
                      <a:fillRect/>
                    </a:stretch>
                  </pic:blipFill>
                  <pic:spPr>
                    <a:xfrm>
                      <a:off x="0" y="0"/>
                      <a:ext cx="4572000" cy="2743200"/>
                    </a:xfrm>
                    <a:prstGeom prst="rect">
                      <a:avLst/>
                    </a:prstGeom>
                  </pic:spPr>
                </pic:pic>
              </a:graphicData>
            </a:graphic>
          </wp:inline>
        </w:drawing>
      </w:r>
    </w:p>
    <w:p w14:paraId="1E0E2F15" w14:textId="53CC6B7A" w:rsidR="003619C8" w:rsidRPr="00001C9B" w:rsidRDefault="00C73615" w:rsidP="00C73615">
      <w:pPr>
        <w:pStyle w:val="Caption"/>
        <w:rPr>
          <w:rFonts w:cs="Times New Roman"/>
          <w:color w:val="auto"/>
          <w:sz w:val="24"/>
          <w:szCs w:val="24"/>
        </w:rPr>
      </w:pPr>
      <w:r w:rsidRPr="00001C9B">
        <w:rPr>
          <w:rFonts w:cs="Times New Roman"/>
          <w:color w:val="auto"/>
          <w:sz w:val="24"/>
          <w:szCs w:val="24"/>
        </w:rPr>
        <w:t xml:space="preserve">Joonis </w:t>
      </w:r>
      <w:r w:rsidRPr="00001C9B">
        <w:rPr>
          <w:rFonts w:cs="Times New Roman"/>
          <w:color w:val="auto"/>
          <w:sz w:val="24"/>
          <w:szCs w:val="24"/>
        </w:rPr>
        <w:fldChar w:fldCharType="begin"/>
      </w:r>
      <w:r w:rsidRPr="00001C9B">
        <w:rPr>
          <w:rFonts w:cs="Times New Roman"/>
          <w:color w:val="auto"/>
          <w:sz w:val="24"/>
          <w:szCs w:val="24"/>
        </w:rPr>
        <w:instrText xml:space="preserve"> SEQ Joonis \* ARABIC </w:instrText>
      </w:r>
      <w:r w:rsidRPr="00001C9B">
        <w:rPr>
          <w:rFonts w:cs="Times New Roman"/>
          <w:color w:val="auto"/>
          <w:sz w:val="24"/>
          <w:szCs w:val="24"/>
        </w:rPr>
        <w:fldChar w:fldCharType="separate"/>
      </w:r>
      <w:r w:rsidR="002D40FE" w:rsidRPr="00001C9B">
        <w:rPr>
          <w:rFonts w:cs="Times New Roman"/>
          <w:noProof/>
          <w:color w:val="auto"/>
          <w:sz w:val="24"/>
          <w:szCs w:val="24"/>
        </w:rPr>
        <w:t>5</w:t>
      </w:r>
      <w:r w:rsidRPr="00001C9B">
        <w:rPr>
          <w:rFonts w:cs="Times New Roman"/>
          <w:color w:val="auto"/>
          <w:sz w:val="24"/>
          <w:szCs w:val="24"/>
        </w:rPr>
        <w:fldChar w:fldCharType="end"/>
      </w:r>
      <w:r w:rsidRPr="00001C9B">
        <w:rPr>
          <w:rFonts w:cs="Times New Roman"/>
          <w:color w:val="auto"/>
          <w:sz w:val="24"/>
          <w:szCs w:val="24"/>
        </w:rPr>
        <w:t xml:space="preserve">. </w:t>
      </w:r>
      <w:r w:rsidR="000634D4" w:rsidRPr="00001C9B">
        <w:rPr>
          <w:rFonts w:cs="Times New Roman"/>
          <w:color w:val="auto"/>
          <w:sz w:val="24"/>
          <w:szCs w:val="24"/>
        </w:rPr>
        <w:t>Ettevõtete arv ühinenud</w:t>
      </w:r>
      <w:r w:rsidR="00207E49" w:rsidRPr="00001C9B">
        <w:rPr>
          <w:rFonts w:cs="Times New Roman"/>
          <w:color w:val="auto"/>
          <w:sz w:val="24"/>
          <w:szCs w:val="24"/>
        </w:rPr>
        <w:t xml:space="preserve"> Tapa vallas töötajate arvu lõikes 2012-2016 (Allikas: Statistikaamet)</w:t>
      </w:r>
    </w:p>
    <w:p w14:paraId="256E8B3C" w14:textId="63DF5B4B" w:rsidR="009E6A6D" w:rsidRPr="00001C9B" w:rsidRDefault="009E6A6D" w:rsidP="002A086D">
      <w:pPr>
        <w:rPr>
          <w:rFonts w:cs="Times New Roman"/>
          <w:szCs w:val="24"/>
        </w:rPr>
      </w:pPr>
      <w:r w:rsidRPr="00001C9B">
        <w:rPr>
          <w:rFonts w:cs="Times New Roman"/>
          <w:szCs w:val="24"/>
        </w:rPr>
        <w:t>Piirkonna ettevõtetest 23%</w:t>
      </w:r>
      <w:r w:rsidR="00C163BF" w:rsidRPr="00001C9B">
        <w:rPr>
          <w:rFonts w:cs="Times New Roman"/>
          <w:szCs w:val="24"/>
        </w:rPr>
        <w:t xml:space="preserve"> (absoluutarvudes 131)</w:t>
      </w:r>
      <w:r w:rsidRPr="00001C9B">
        <w:rPr>
          <w:rFonts w:cs="Times New Roman"/>
          <w:szCs w:val="24"/>
        </w:rPr>
        <w:t xml:space="preserve"> liigituvad kategooria “Põllumajandus, metsamajandus ja kalapüük alla”, järgnevad hulgi- ja jaekaubandusega ning mootorsõidukite ja </w:t>
      </w:r>
      <w:r w:rsidRPr="00001C9B">
        <w:rPr>
          <w:rFonts w:cs="Times New Roman"/>
          <w:szCs w:val="24"/>
        </w:rPr>
        <w:lastRenderedPageBreak/>
        <w:t>mootorrataste remondiga tegelevad ettevõtted</w:t>
      </w:r>
      <w:r w:rsidR="00C163BF" w:rsidRPr="00001C9B">
        <w:rPr>
          <w:rFonts w:cs="Times New Roman"/>
          <w:szCs w:val="24"/>
        </w:rPr>
        <w:t xml:space="preserve"> (77)</w:t>
      </w:r>
      <w:r w:rsidRPr="00001C9B">
        <w:rPr>
          <w:rFonts w:cs="Times New Roman"/>
          <w:szCs w:val="24"/>
        </w:rPr>
        <w:t xml:space="preserve"> ning ehitusettevõtted</w:t>
      </w:r>
      <w:r w:rsidR="00C163BF" w:rsidRPr="00001C9B">
        <w:rPr>
          <w:rFonts w:cs="Times New Roman"/>
          <w:szCs w:val="24"/>
        </w:rPr>
        <w:t xml:space="preserve"> (62)</w:t>
      </w:r>
      <w:r w:rsidR="00C216EE" w:rsidRPr="00001C9B">
        <w:rPr>
          <w:rFonts w:cs="Times New Roman"/>
          <w:szCs w:val="24"/>
        </w:rPr>
        <w:t xml:space="preserve"> (vt joonis 6)</w:t>
      </w:r>
      <w:r w:rsidRPr="00001C9B">
        <w:rPr>
          <w:rFonts w:cs="Times New Roman"/>
          <w:szCs w:val="24"/>
        </w:rPr>
        <w:t xml:space="preserve">. </w:t>
      </w:r>
      <w:r w:rsidR="002A086D" w:rsidRPr="00001C9B">
        <w:rPr>
          <w:rFonts w:cs="Times New Roman"/>
          <w:szCs w:val="24"/>
        </w:rPr>
        <w:t>Mõnevõrra vähem</w:t>
      </w:r>
      <w:r w:rsidR="000634D4" w:rsidRPr="00001C9B">
        <w:rPr>
          <w:rFonts w:cs="Times New Roman"/>
          <w:szCs w:val="24"/>
        </w:rPr>
        <w:t>a</w:t>
      </w:r>
      <w:r w:rsidR="002A086D" w:rsidRPr="00001C9B">
        <w:rPr>
          <w:rFonts w:cs="Times New Roman"/>
          <w:szCs w:val="24"/>
        </w:rPr>
        <w:t>, aga absoluutarvudes 40-50</w:t>
      </w:r>
      <w:r w:rsidR="000634D4" w:rsidRPr="00001C9B">
        <w:rPr>
          <w:rFonts w:cs="Times New Roman"/>
          <w:szCs w:val="24"/>
        </w:rPr>
        <w:t xml:space="preserve"> ettevõtte tegevusvaldkond on lisaks</w:t>
      </w:r>
      <w:r w:rsidR="002A086D" w:rsidRPr="00001C9B">
        <w:rPr>
          <w:rFonts w:cs="Times New Roman"/>
          <w:szCs w:val="24"/>
        </w:rPr>
        <w:t xml:space="preserve"> töötlev tööstus, muud teenindavad tegevused, veondus ja laondus ning kutse-, teadus- ja tehnikaalane tegevus. </w:t>
      </w:r>
      <w:r w:rsidR="007E3FBD" w:rsidRPr="00001C9B">
        <w:rPr>
          <w:rFonts w:cs="Times New Roman"/>
          <w:szCs w:val="24"/>
        </w:rPr>
        <w:t>Võrreldes Tamsalut ja Tapat torkab silm</w:t>
      </w:r>
      <w:r w:rsidR="000634D4" w:rsidRPr="00001C9B">
        <w:rPr>
          <w:rFonts w:cs="Times New Roman"/>
          <w:szCs w:val="24"/>
        </w:rPr>
        <w:t>a, et Tamsalu vallas on</w:t>
      </w:r>
      <w:r w:rsidR="007E3FBD" w:rsidRPr="00001C9B">
        <w:rPr>
          <w:rFonts w:cs="Times New Roman"/>
          <w:szCs w:val="24"/>
        </w:rPr>
        <w:t xml:space="preserve"> rohkem põllumajanduse ja ehi</w:t>
      </w:r>
      <w:r w:rsidR="000634D4" w:rsidRPr="00001C9B">
        <w:rPr>
          <w:rFonts w:cs="Times New Roman"/>
          <w:szCs w:val="24"/>
        </w:rPr>
        <w:t>tusega tegelevaid ettevõtteid ning</w:t>
      </w:r>
      <w:r w:rsidR="007E3FBD" w:rsidRPr="00001C9B">
        <w:rPr>
          <w:rFonts w:cs="Times New Roman"/>
          <w:szCs w:val="24"/>
        </w:rPr>
        <w:t xml:space="preserve"> Tapa vallas </w:t>
      </w:r>
      <w:r w:rsidR="005D5B4A" w:rsidRPr="00001C9B">
        <w:rPr>
          <w:rFonts w:cs="Times New Roman"/>
          <w:szCs w:val="24"/>
        </w:rPr>
        <w:t xml:space="preserve">veonduse ja laondusega ning teenindusega tegelevaid ettevõtteid. </w:t>
      </w:r>
    </w:p>
    <w:p w14:paraId="2775905E" w14:textId="6FD578DA" w:rsidR="005D5B4A" w:rsidRPr="00001C9B" w:rsidRDefault="00C33BBE" w:rsidP="002D40FE">
      <w:pPr>
        <w:pStyle w:val="Caption"/>
        <w:jc w:val="center"/>
        <w:rPr>
          <w:rFonts w:eastAsiaTheme="minorHAnsi" w:cs="Times New Roman"/>
          <w:i w:val="0"/>
          <w:iCs w:val="0"/>
          <w:color w:val="auto"/>
          <w:lang w:eastAsia="en-US"/>
        </w:rPr>
      </w:pPr>
      <w:r w:rsidRPr="00001C9B">
        <w:rPr>
          <w:noProof/>
          <w:color w:val="auto"/>
        </w:rPr>
        <w:drawing>
          <wp:inline distT="0" distB="0" distL="0" distR="0" wp14:anchorId="133764F2" wp14:editId="0303BC02">
            <wp:extent cx="4852035" cy="2812612"/>
            <wp:effectExtent l="0" t="0" r="0" b="6985"/>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4"/>
                    <a:stretch>
                      <a:fillRect/>
                    </a:stretch>
                  </pic:blipFill>
                  <pic:spPr>
                    <a:xfrm>
                      <a:off x="0" y="0"/>
                      <a:ext cx="4895479" cy="2837796"/>
                    </a:xfrm>
                    <a:prstGeom prst="rect">
                      <a:avLst/>
                    </a:prstGeom>
                  </pic:spPr>
                </pic:pic>
              </a:graphicData>
            </a:graphic>
          </wp:inline>
        </w:drawing>
      </w:r>
    </w:p>
    <w:p w14:paraId="7EAA38D8" w14:textId="2C392760" w:rsidR="000521AC" w:rsidRPr="00001C9B" w:rsidRDefault="005D5B4A" w:rsidP="005D5B4A">
      <w:pPr>
        <w:pStyle w:val="Caption"/>
        <w:rPr>
          <w:rFonts w:cs="Times New Roman"/>
          <w:i w:val="0"/>
          <w:color w:val="auto"/>
          <w:sz w:val="24"/>
          <w:szCs w:val="24"/>
        </w:rPr>
      </w:pPr>
      <w:r w:rsidRPr="00001C9B">
        <w:rPr>
          <w:rFonts w:cs="Times New Roman"/>
          <w:color w:val="auto"/>
          <w:sz w:val="24"/>
          <w:szCs w:val="24"/>
        </w:rPr>
        <w:t xml:space="preserve">Joonis </w:t>
      </w:r>
      <w:r w:rsidRPr="00001C9B">
        <w:rPr>
          <w:rFonts w:cs="Times New Roman"/>
          <w:color w:val="auto"/>
          <w:sz w:val="24"/>
          <w:szCs w:val="24"/>
        </w:rPr>
        <w:fldChar w:fldCharType="begin"/>
      </w:r>
      <w:r w:rsidRPr="00001C9B">
        <w:rPr>
          <w:rFonts w:cs="Times New Roman"/>
          <w:color w:val="auto"/>
          <w:sz w:val="24"/>
          <w:szCs w:val="24"/>
        </w:rPr>
        <w:instrText xml:space="preserve"> SEQ Joonis \* ARABIC </w:instrText>
      </w:r>
      <w:r w:rsidRPr="00001C9B">
        <w:rPr>
          <w:rFonts w:cs="Times New Roman"/>
          <w:color w:val="auto"/>
          <w:sz w:val="24"/>
          <w:szCs w:val="24"/>
        </w:rPr>
        <w:fldChar w:fldCharType="separate"/>
      </w:r>
      <w:r w:rsidR="002D40FE" w:rsidRPr="00001C9B">
        <w:rPr>
          <w:rFonts w:cs="Times New Roman"/>
          <w:noProof/>
          <w:color w:val="auto"/>
          <w:sz w:val="24"/>
          <w:szCs w:val="24"/>
        </w:rPr>
        <w:t>6</w:t>
      </w:r>
      <w:r w:rsidRPr="00001C9B">
        <w:rPr>
          <w:rFonts w:cs="Times New Roman"/>
          <w:color w:val="auto"/>
          <w:sz w:val="24"/>
          <w:szCs w:val="24"/>
        </w:rPr>
        <w:fldChar w:fldCharType="end"/>
      </w:r>
      <w:r w:rsidRPr="00001C9B">
        <w:rPr>
          <w:rFonts w:cs="Times New Roman"/>
          <w:color w:val="auto"/>
          <w:sz w:val="24"/>
          <w:szCs w:val="24"/>
        </w:rPr>
        <w:t xml:space="preserve">. </w:t>
      </w:r>
      <w:r w:rsidR="00F83693" w:rsidRPr="00001C9B">
        <w:rPr>
          <w:rFonts w:eastAsiaTheme="minorHAnsi" w:cs="Times New Roman"/>
          <w:color w:val="auto"/>
          <w:sz w:val="24"/>
          <w:szCs w:val="24"/>
          <w:lang w:eastAsia="en-US"/>
        </w:rPr>
        <w:t>E</w:t>
      </w:r>
      <w:r w:rsidR="000521AC" w:rsidRPr="00001C9B">
        <w:rPr>
          <w:rFonts w:eastAsiaTheme="minorHAnsi" w:cs="Times New Roman"/>
          <w:color w:val="auto"/>
          <w:sz w:val="24"/>
          <w:szCs w:val="24"/>
          <w:lang w:eastAsia="en-US"/>
        </w:rPr>
        <w:t xml:space="preserve">ttevõtete arv </w:t>
      </w:r>
      <w:r w:rsidR="000634D4" w:rsidRPr="00001C9B">
        <w:rPr>
          <w:rFonts w:eastAsiaTheme="minorHAnsi" w:cs="Times New Roman"/>
          <w:color w:val="auto"/>
          <w:sz w:val="24"/>
          <w:szCs w:val="24"/>
          <w:lang w:eastAsia="en-US"/>
        </w:rPr>
        <w:t>ühinenud</w:t>
      </w:r>
      <w:r w:rsidR="00170B7C" w:rsidRPr="00001C9B">
        <w:rPr>
          <w:rFonts w:eastAsiaTheme="minorHAnsi" w:cs="Times New Roman"/>
          <w:color w:val="auto"/>
          <w:sz w:val="24"/>
          <w:szCs w:val="24"/>
          <w:lang w:eastAsia="en-US"/>
        </w:rPr>
        <w:t xml:space="preserve"> Tapa vallas </w:t>
      </w:r>
      <w:r w:rsidR="000521AC" w:rsidRPr="00001C9B">
        <w:rPr>
          <w:rFonts w:eastAsiaTheme="minorHAnsi" w:cs="Times New Roman"/>
          <w:color w:val="auto"/>
          <w:sz w:val="24"/>
          <w:szCs w:val="24"/>
          <w:lang w:eastAsia="en-US"/>
        </w:rPr>
        <w:t xml:space="preserve">peamiste tegevusvaldkondade lõikes (% kõigist </w:t>
      </w:r>
      <w:r w:rsidR="00C400CC" w:rsidRPr="00001C9B">
        <w:rPr>
          <w:rFonts w:eastAsiaTheme="minorHAnsi" w:cs="Times New Roman"/>
          <w:color w:val="auto"/>
          <w:sz w:val="24"/>
          <w:szCs w:val="24"/>
          <w:lang w:eastAsia="en-US"/>
        </w:rPr>
        <w:t xml:space="preserve">piirkonna </w:t>
      </w:r>
      <w:r w:rsidR="000521AC" w:rsidRPr="00001C9B">
        <w:rPr>
          <w:rFonts w:eastAsiaTheme="minorHAnsi" w:cs="Times New Roman"/>
          <w:color w:val="auto"/>
          <w:sz w:val="24"/>
          <w:szCs w:val="24"/>
          <w:lang w:eastAsia="en-US"/>
        </w:rPr>
        <w:t xml:space="preserve">ettevõtetest) </w:t>
      </w:r>
      <w:r w:rsidRPr="00001C9B">
        <w:rPr>
          <w:rFonts w:eastAsiaTheme="minorHAnsi" w:cs="Times New Roman"/>
          <w:color w:val="auto"/>
          <w:sz w:val="24"/>
          <w:szCs w:val="24"/>
          <w:lang w:eastAsia="en-US"/>
        </w:rPr>
        <w:t>(Allikas: Statistikaamet)</w:t>
      </w:r>
    </w:p>
    <w:p w14:paraId="4943C0B6" w14:textId="77777777" w:rsidR="00411127" w:rsidRPr="00411127" w:rsidRDefault="00411127" w:rsidP="00411127">
      <w:pPr>
        <w:rPr>
          <w:rFonts w:cs="Times New Roman"/>
          <w:szCs w:val="24"/>
        </w:rPr>
      </w:pPr>
      <w:r w:rsidRPr="00411127">
        <w:rPr>
          <w:rFonts w:cs="Times New Roman"/>
          <w:szCs w:val="24"/>
        </w:rPr>
        <w:t xml:space="preserve">2021. aastal on Tapa valda registreeritud elanike jaoks suurimad tööandjad (ettevõtete poolt elanikele tehtud väljamaksed, maksumaksjate arv; Maksu- ja Tolliameti andmed) Tapa Vallavalitsus ise (sh lasteaiad ja koolid), Eesti Kaitsevägi (riigikaitse), </w:t>
      </w:r>
      <w:proofErr w:type="spellStart"/>
      <w:r w:rsidRPr="00411127">
        <w:rPr>
          <w:rFonts w:cs="Times New Roman"/>
          <w:szCs w:val="24"/>
        </w:rPr>
        <w:t>Operail</w:t>
      </w:r>
      <w:proofErr w:type="spellEnd"/>
      <w:r w:rsidRPr="00411127">
        <w:rPr>
          <w:rFonts w:cs="Times New Roman"/>
          <w:szCs w:val="24"/>
        </w:rPr>
        <w:t xml:space="preserve">  AS (raudteeveeremi ja vedurite remont), Eesti Raudtee AS (raudteetaristu arendamine ja korrashoid), </w:t>
      </w:r>
      <w:proofErr w:type="spellStart"/>
      <w:r w:rsidRPr="00411127">
        <w:rPr>
          <w:rFonts w:cs="Times New Roman"/>
          <w:szCs w:val="24"/>
        </w:rPr>
        <w:t>Segers</w:t>
      </w:r>
      <w:proofErr w:type="spellEnd"/>
      <w:r w:rsidRPr="00411127">
        <w:rPr>
          <w:rFonts w:cs="Times New Roman"/>
          <w:szCs w:val="24"/>
        </w:rPr>
        <w:t xml:space="preserve"> Eesti OÜ (tekstiilitööstus), Tapa Mill OÜ (puitehitus</w:t>
      </w:r>
      <w:r w:rsidRPr="00411127">
        <w:rPr>
          <w:rFonts w:cs="Times New Roman"/>
          <w:szCs w:val="24"/>
        </w:rPr>
        <w:softHyphen/>
        <w:t xml:space="preserve">materjalide tootmine), Leonhard </w:t>
      </w:r>
      <w:proofErr w:type="spellStart"/>
      <w:r w:rsidRPr="00411127">
        <w:rPr>
          <w:rFonts w:cs="Times New Roman"/>
          <w:szCs w:val="24"/>
        </w:rPr>
        <w:t>Weiss</w:t>
      </w:r>
      <w:proofErr w:type="spellEnd"/>
      <w:r w:rsidRPr="00411127">
        <w:rPr>
          <w:rFonts w:cs="Times New Roman"/>
          <w:szCs w:val="24"/>
        </w:rPr>
        <w:t xml:space="preserve"> OÜ (raudteeinfrastruktuuri ehitamine ja remont), Maarjamaa Hariduskolleegium (Valgejõe õppe</w:t>
      </w:r>
      <w:r w:rsidRPr="00411127">
        <w:rPr>
          <w:rFonts w:cs="Times New Roman"/>
          <w:szCs w:val="24"/>
        </w:rPr>
        <w:softHyphen/>
        <w:t>keskus; tundeelu- ja käitumishäiretega õpilaste kool), Hoolekandeteenused AS (erivajadustega inimeste kodu),  Universal Industries OÜ (metallitööd), E-Betoonelement OÜ (ehitus</w:t>
      </w:r>
      <w:r w:rsidRPr="00411127">
        <w:rPr>
          <w:rFonts w:cs="Times New Roman"/>
          <w:szCs w:val="24"/>
        </w:rPr>
        <w:softHyphen/>
        <w:t>materjalide tootmine), Tamsalu EPT AS (põllumajandus</w:t>
      </w:r>
      <w:r w:rsidRPr="00411127">
        <w:rPr>
          <w:rFonts w:cs="Times New Roman"/>
          <w:szCs w:val="24"/>
        </w:rPr>
        <w:softHyphen/>
        <w:t>mehhanismide tootmine ja maa</w:t>
      </w:r>
      <w:r w:rsidRPr="00411127">
        <w:rPr>
          <w:rFonts w:cs="Times New Roman"/>
          <w:szCs w:val="24"/>
        </w:rPr>
        <w:softHyphen/>
        <w:t xml:space="preserve">parandus), </w:t>
      </w:r>
      <w:proofErr w:type="spellStart"/>
      <w:r w:rsidRPr="00411127">
        <w:rPr>
          <w:rFonts w:cs="Times New Roman"/>
          <w:szCs w:val="24"/>
        </w:rPr>
        <w:t>Leventek</w:t>
      </w:r>
      <w:proofErr w:type="spellEnd"/>
      <w:r w:rsidRPr="00411127">
        <w:rPr>
          <w:rFonts w:cs="Times New Roman"/>
          <w:szCs w:val="24"/>
        </w:rPr>
        <w:t xml:space="preserve"> OÜ (puitehitus</w:t>
      </w:r>
      <w:r w:rsidRPr="00411127">
        <w:rPr>
          <w:rFonts w:cs="Times New Roman"/>
          <w:szCs w:val="24"/>
        </w:rPr>
        <w:softHyphen/>
        <w:t xml:space="preserve">materjalide ja -tarvete tootmine), JK Otsa Talu OÜ (piimakarjakasvatus), </w:t>
      </w:r>
      <w:proofErr w:type="spellStart"/>
      <w:r w:rsidRPr="00411127">
        <w:rPr>
          <w:rFonts w:cs="Times New Roman"/>
          <w:szCs w:val="24"/>
        </w:rPr>
        <w:t>Võhmuta</w:t>
      </w:r>
      <w:proofErr w:type="spellEnd"/>
      <w:r w:rsidRPr="00411127">
        <w:rPr>
          <w:rFonts w:cs="Times New Roman"/>
          <w:szCs w:val="24"/>
        </w:rPr>
        <w:t xml:space="preserve"> PM AS (teravilja- ja piimakarjakasvatus, Ermo Sepa Talu (seakasvatus), </w:t>
      </w:r>
      <w:proofErr w:type="spellStart"/>
      <w:r w:rsidRPr="00411127">
        <w:rPr>
          <w:rFonts w:cs="Times New Roman"/>
          <w:szCs w:val="24"/>
        </w:rPr>
        <w:t>Kuie</w:t>
      </w:r>
      <w:proofErr w:type="spellEnd"/>
      <w:r w:rsidRPr="00411127">
        <w:rPr>
          <w:rFonts w:cs="Times New Roman"/>
          <w:szCs w:val="24"/>
        </w:rPr>
        <w:t xml:space="preserve"> Põllumajandusühistu (piimakarja- ja teraviljakasvatus), Maxima Eesti OÜ (jaekaubandus), OG Elektra AS (jaekaubandus), Järva Tarbijate Ühistu (jaekaubandus), Porkuni Kool (õpilaskoduga riigikool erivajadusega lastele), Viru Haigla Aktsiaselts (tervishoiuteenused) </w:t>
      </w:r>
    </w:p>
    <w:p w14:paraId="4744D1F2" w14:textId="77777777" w:rsidR="00411127" w:rsidRPr="00411127" w:rsidRDefault="00411127" w:rsidP="00411127">
      <w:pPr>
        <w:rPr>
          <w:rFonts w:cs="Times New Roman"/>
          <w:szCs w:val="24"/>
        </w:rPr>
      </w:pPr>
    </w:p>
    <w:p w14:paraId="363703DC" w14:textId="77777777" w:rsidR="00411127" w:rsidRPr="00411127" w:rsidRDefault="00411127" w:rsidP="00411127">
      <w:pPr>
        <w:rPr>
          <w:rFonts w:cs="Times New Roman"/>
          <w:szCs w:val="24"/>
        </w:rPr>
      </w:pPr>
      <w:r w:rsidRPr="00411127">
        <w:rPr>
          <w:rFonts w:cs="Times New Roman"/>
          <w:szCs w:val="24"/>
        </w:rPr>
        <w:lastRenderedPageBreak/>
        <w:t xml:space="preserve">Väljaspool valda on elanike suurimateks tööandjateks AS </w:t>
      </w:r>
      <w:proofErr w:type="spellStart"/>
      <w:r w:rsidRPr="00411127">
        <w:rPr>
          <w:rFonts w:cs="Times New Roman"/>
          <w:szCs w:val="24"/>
        </w:rPr>
        <w:t>HKScan</w:t>
      </w:r>
      <w:proofErr w:type="spellEnd"/>
      <w:r w:rsidRPr="00411127">
        <w:rPr>
          <w:rFonts w:cs="Times New Roman"/>
          <w:szCs w:val="24"/>
        </w:rPr>
        <w:t xml:space="preserve"> Estonia, </w:t>
      </w:r>
      <w:proofErr w:type="spellStart"/>
      <w:r w:rsidRPr="00411127">
        <w:rPr>
          <w:rFonts w:cs="Times New Roman"/>
          <w:szCs w:val="24"/>
        </w:rPr>
        <w:t>Jeld-Wen</w:t>
      </w:r>
      <w:proofErr w:type="spellEnd"/>
      <w:r w:rsidRPr="00411127">
        <w:rPr>
          <w:rFonts w:cs="Times New Roman"/>
          <w:szCs w:val="24"/>
        </w:rPr>
        <w:t xml:space="preserve"> Eesti AS, Baltic </w:t>
      </w:r>
      <w:proofErr w:type="spellStart"/>
      <w:r w:rsidRPr="00411127">
        <w:rPr>
          <w:rFonts w:cs="Times New Roman"/>
          <w:szCs w:val="24"/>
        </w:rPr>
        <w:t>Log</w:t>
      </w:r>
      <w:proofErr w:type="spellEnd"/>
      <w:r w:rsidRPr="00411127">
        <w:rPr>
          <w:rFonts w:cs="Times New Roman"/>
          <w:szCs w:val="24"/>
        </w:rPr>
        <w:t xml:space="preserve"> </w:t>
      </w:r>
      <w:proofErr w:type="spellStart"/>
      <w:r w:rsidRPr="00411127">
        <w:rPr>
          <w:rFonts w:cs="Times New Roman"/>
          <w:szCs w:val="24"/>
        </w:rPr>
        <w:t>Cabins</w:t>
      </w:r>
      <w:proofErr w:type="spellEnd"/>
      <w:r w:rsidRPr="00411127">
        <w:rPr>
          <w:rFonts w:cs="Times New Roman"/>
          <w:szCs w:val="24"/>
        </w:rPr>
        <w:t xml:space="preserve"> OÜ, Mistra-</w:t>
      </w:r>
      <w:proofErr w:type="spellStart"/>
      <w:r w:rsidRPr="00411127">
        <w:rPr>
          <w:rFonts w:cs="Times New Roman"/>
          <w:szCs w:val="24"/>
        </w:rPr>
        <w:t>Autex</w:t>
      </w:r>
      <w:proofErr w:type="spellEnd"/>
      <w:r w:rsidRPr="00411127">
        <w:rPr>
          <w:rFonts w:cs="Times New Roman"/>
          <w:szCs w:val="24"/>
        </w:rPr>
        <w:t xml:space="preserve"> AS. </w:t>
      </w:r>
    </w:p>
    <w:p w14:paraId="33AD6D78" w14:textId="77777777" w:rsidR="00411127" w:rsidRPr="00411127" w:rsidRDefault="00411127" w:rsidP="00411127">
      <w:pPr>
        <w:rPr>
          <w:rFonts w:cs="Times New Roman"/>
          <w:szCs w:val="24"/>
        </w:rPr>
      </w:pPr>
      <w:r w:rsidRPr="00411127">
        <w:rPr>
          <w:rFonts w:cs="Times New Roman"/>
          <w:szCs w:val="24"/>
        </w:rPr>
        <w:t>Piirkonna olulisemad turismiettevõtted ja objektid on Jäneda Mõis OÜ, Moe Mõis MTÜ (piiritusetööstuse ajalugu), Metsamõisa Arendus OÜ (Puhta vee teemapark) ja Tapa valla Porkuni Paemuuseum.</w:t>
      </w:r>
    </w:p>
    <w:p w14:paraId="3046C32C" w14:textId="73C97686" w:rsidR="00C355B8" w:rsidRPr="00001C9B" w:rsidRDefault="00F14AA9" w:rsidP="00910FBF">
      <w:pPr>
        <w:rPr>
          <w:rFonts w:cs="Times New Roman"/>
          <w:szCs w:val="24"/>
        </w:rPr>
      </w:pPr>
      <w:r>
        <w:rPr>
          <w:rFonts w:cs="Times New Roman"/>
          <w:szCs w:val="24"/>
        </w:rPr>
        <w:t>Tapa</w:t>
      </w:r>
      <w:r w:rsidR="009E1631" w:rsidRPr="00001C9B">
        <w:rPr>
          <w:rFonts w:cs="Times New Roman"/>
          <w:szCs w:val="24"/>
        </w:rPr>
        <w:t xml:space="preserve"> </w:t>
      </w:r>
      <w:r w:rsidR="009A3FC6" w:rsidRPr="00001C9B">
        <w:rPr>
          <w:rFonts w:cs="Times New Roman"/>
          <w:szCs w:val="24"/>
        </w:rPr>
        <w:t xml:space="preserve">valla keskus </w:t>
      </w:r>
      <w:r w:rsidR="00BF2274" w:rsidRPr="00001C9B">
        <w:rPr>
          <w:rFonts w:cs="Times New Roman"/>
          <w:szCs w:val="24"/>
        </w:rPr>
        <w:t>Tapa linn asub Eesti logistilises sõlmpunktis</w:t>
      </w:r>
      <w:r w:rsidR="005235B2" w:rsidRPr="00001C9B">
        <w:rPr>
          <w:rFonts w:cs="Times New Roman"/>
          <w:szCs w:val="24"/>
        </w:rPr>
        <w:t>,</w:t>
      </w:r>
      <w:r w:rsidR="009A3FC6" w:rsidRPr="00001C9B">
        <w:rPr>
          <w:rFonts w:cs="Times New Roman"/>
          <w:szCs w:val="24"/>
        </w:rPr>
        <w:t xml:space="preserve"> kuhu on koondunud ka suur osa piirkonna (antud juhul endise Tapa valla)</w:t>
      </w:r>
      <w:r w:rsidR="005235B2" w:rsidRPr="00001C9B">
        <w:rPr>
          <w:rFonts w:cs="Times New Roman"/>
          <w:szCs w:val="24"/>
        </w:rPr>
        <w:t xml:space="preserve"> ettevõtetest. Arvestatava suurusega tootmisettevõtted paiknevad veel Moel, Jänedal ja Saiakoplis. </w:t>
      </w:r>
      <w:r w:rsidR="00CE7012" w:rsidRPr="00001C9B">
        <w:rPr>
          <w:rFonts w:cs="Times New Roman"/>
          <w:szCs w:val="24"/>
        </w:rPr>
        <w:t>Tamsalu valla ettevõtted (tulenevalt oma tegevusvaldkonnast) paiknevad aga hajutatumalt</w:t>
      </w:r>
      <w:r w:rsidR="009A3FC6" w:rsidRPr="00001C9B">
        <w:rPr>
          <w:rFonts w:cs="Times New Roman"/>
          <w:szCs w:val="24"/>
        </w:rPr>
        <w:t>. E-Betoonelement AS Tamsalu tehas asub Tamsalu linnas.</w:t>
      </w:r>
    </w:p>
    <w:p w14:paraId="7EEADC5D" w14:textId="1D7E37EC" w:rsidR="0091163B" w:rsidRPr="00001C9B" w:rsidRDefault="0091163B" w:rsidP="00910FBF">
      <w:pPr>
        <w:rPr>
          <w:rFonts w:cs="Times New Roman"/>
          <w:szCs w:val="24"/>
        </w:rPr>
      </w:pPr>
      <w:r w:rsidRPr="00001C9B">
        <w:rPr>
          <w:rFonts w:cs="Times New Roman"/>
          <w:szCs w:val="24"/>
        </w:rPr>
        <w:t xml:space="preserve">Tööstuspargid on loodud Tamsalus ja Tapal. </w:t>
      </w:r>
      <w:r w:rsidR="00847C37" w:rsidRPr="00001C9B">
        <w:rPr>
          <w:rFonts w:cs="Times New Roman"/>
          <w:szCs w:val="24"/>
        </w:rPr>
        <w:t>Mõlemad tööstusalad asuvad raudtee suhtes logistiliselt heas asukohas.</w:t>
      </w:r>
    </w:p>
    <w:p w14:paraId="59D14F1D" w14:textId="7ABE73AD" w:rsidR="0069517C" w:rsidRPr="00001C9B" w:rsidRDefault="00A17EF5" w:rsidP="0098593E">
      <w:pPr>
        <w:rPr>
          <w:rFonts w:cs="Times New Roman"/>
          <w:szCs w:val="24"/>
        </w:rPr>
      </w:pPr>
      <w:r w:rsidRPr="00001C9B">
        <w:rPr>
          <w:rFonts w:cs="Times New Roman"/>
          <w:szCs w:val="24"/>
        </w:rPr>
        <w:t xml:space="preserve">Piirkonna olulisemad turismiettevõtted on OÜ Jäneda Mõis, Moe Mõis MTÜ ja MTÜ Ökokratt (Puhta vee teemapark). </w:t>
      </w:r>
      <w:r w:rsidR="00874D36" w:rsidRPr="00001C9B">
        <w:rPr>
          <w:rFonts w:cs="Times New Roman"/>
          <w:szCs w:val="24"/>
        </w:rPr>
        <w:t>S</w:t>
      </w:r>
      <w:r w:rsidR="00DC2281" w:rsidRPr="00001C9B">
        <w:rPr>
          <w:rFonts w:cs="Times New Roman"/>
          <w:szCs w:val="24"/>
        </w:rPr>
        <w:t>uureks, aga hetkel kasutamata turismipotentsiaaliga piirkonnaks on veel Porkuni.</w:t>
      </w:r>
      <w:r w:rsidR="002D5B60" w:rsidRPr="00001C9B">
        <w:rPr>
          <w:rFonts w:cs="Times New Roman"/>
          <w:szCs w:val="24"/>
        </w:rPr>
        <w:t xml:space="preserve"> Porkunis on järv, mõis ja </w:t>
      </w:r>
      <w:proofErr w:type="spellStart"/>
      <w:r w:rsidR="002D5B60" w:rsidRPr="00001C9B">
        <w:rPr>
          <w:rFonts w:cs="Times New Roman"/>
          <w:szCs w:val="24"/>
        </w:rPr>
        <w:t>paemuuseum</w:t>
      </w:r>
      <w:proofErr w:type="spellEnd"/>
      <w:r w:rsidR="002D5B60" w:rsidRPr="00001C9B">
        <w:rPr>
          <w:rFonts w:cs="Times New Roman"/>
          <w:szCs w:val="24"/>
        </w:rPr>
        <w:t>. Mõis on aga aastaid suletud olnud ja järve ohustab kinnikasvamine.</w:t>
      </w:r>
    </w:p>
    <w:p w14:paraId="5019CFBB" w14:textId="4EA91A9E" w:rsidR="002D40FE" w:rsidRPr="00001C9B" w:rsidRDefault="00304C2F" w:rsidP="00910FBF">
      <w:pPr>
        <w:rPr>
          <w:rFonts w:cs="Times New Roman"/>
          <w:szCs w:val="24"/>
        </w:rPr>
      </w:pPr>
      <w:r w:rsidRPr="00001C9B">
        <w:rPr>
          <w:rFonts w:cs="Times New Roman"/>
          <w:szCs w:val="24"/>
        </w:rPr>
        <w:t>Ettevõtluse tugistruktuuridest tegutsevad piirkonnas MTÜ PAIK (Pandivere Arendus- ja Inkubatsioonikeskus, mille moodustavad Tamsalu, Väike-</w:t>
      </w:r>
      <w:r w:rsidR="001472C7" w:rsidRPr="00001C9B">
        <w:rPr>
          <w:rFonts w:cs="Times New Roman"/>
          <w:szCs w:val="24"/>
        </w:rPr>
        <w:t>Maarja, Laekvere ja Rakke vald) ja MTÜ Arenduskoda (lisaks Tapa vallale omavalitsustest Kuusalu vald, Loksa linn, Kadrina vald ja Vihula vald).</w:t>
      </w:r>
      <w:r w:rsidRPr="00001C9B">
        <w:rPr>
          <w:rFonts w:cs="Times New Roman"/>
          <w:szCs w:val="24"/>
        </w:rPr>
        <w:t xml:space="preserve"> Ta</w:t>
      </w:r>
      <w:r w:rsidR="009F5D8B">
        <w:rPr>
          <w:rFonts w:cs="Times New Roman"/>
          <w:szCs w:val="24"/>
        </w:rPr>
        <w:t>pa</w:t>
      </w:r>
      <w:r w:rsidRPr="00001C9B">
        <w:rPr>
          <w:rFonts w:cs="Times New Roman"/>
          <w:szCs w:val="24"/>
        </w:rPr>
        <w:t xml:space="preserve"> vald maksab alustavale ettevõttele </w:t>
      </w:r>
      <w:r w:rsidR="009F5D8B">
        <w:rPr>
          <w:rFonts w:cs="Times New Roman"/>
          <w:szCs w:val="24"/>
        </w:rPr>
        <w:t xml:space="preserve">kuni 5 </w:t>
      </w:r>
      <w:r w:rsidRPr="00001C9B">
        <w:rPr>
          <w:rFonts w:cs="Times New Roman"/>
          <w:szCs w:val="24"/>
        </w:rPr>
        <w:t xml:space="preserve">000 euro suurust ettevõtlustoetust. </w:t>
      </w:r>
      <w:r w:rsidR="007D64F5" w:rsidRPr="00001C9B">
        <w:rPr>
          <w:rFonts w:cs="Times New Roman"/>
          <w:szCs w:val="24"/>
        </w:rPr>
        <w:t xml:space="preserve">Koostöös Tamsalu Gümnaasiumiga on vald korraldanud õpilaste äriideede konkurssi, lisaks </w:t>
      </w:r>
      <w:r w:rsidR="007D0556" w:rsidRPr="00001C9B">
        <w:rPr>
          <w:rFonts w:cs="Times New Roman"/>
          <w:szCs w:val="24"/>
        </w:rPr>
        <w:t>valla ettevõtluspäev ja MTÜ PAIK</w:t>
      </w:r>
      <w:r w:rsidR="007D64F5" w:rsidRPr="00001C9B">
        <w:rPr>
          <w:rFonts w:cs="Times New Roman"/>
          <w:szCs w:val="24"/>
        </w:rPr>
        <w:t xml:space="preserve"> korraldatav Pandivere ettevõtlusmess. </w:t>
      </w:r>
      <w:r w:rsidR="00F74B9A" w:rsidRPr="00001C9B">
        <w:rPr>
          <w:rFonts w:cs="Times New Roman"/>
          <w:szCs w:val="24"/>
        </w:rPr>
        <w:t>Ühinemise järgselt</w:t>
      </w:r>
      <w:r w:rsidR="00D511C9" w:rsidRPr="00001C9B">
        <w:rPr>
          <w:rFonts w:cs="Times New Roman"/>
          <w:szCs w:val="24"/>
        </w:rPr>
        <w:t xml:space="preserve"> korraldatakse aga LEADER tegevusgruppide töö ümber, samuti vaadatakse üle senised toetusmehhanismid.</w:t>
      </w:r>
    </w:p>
    <w:p w14:paraId="7276445F" w14:textId="4E609EA3" w:rsidR="004D7E58" w:rsidRPr="00001C9B" w:rsidRDefault="00C400CC" w:rsidP="00C400CC">
      <w:pPr>
        <w:pStyle w:val="Heading3"/>
        <w:rPr>
          <w:rFonts w:ascii="Arial" w:hAnsi="Arial" w:cs="Arial"/>
          <w:b/>
          <w:color w:val="auto"/>
        </w:rPr>
      </w:pPr>
      <w:bookmarkStart w:id="10" w:name="_Toc510454231"/>
      <w:r w:rsidRPr="00001C9B">
        <w:rPr>
          <w:rFonts w:ascii="Arial" w:hAnsi="Arial" w:cs="Arial"/>
          <w:b/>
          <w:color w:val="auto"/>
        </w:rPr>
        <w:t>2.2.3 Töö ja sissetulek</w:t>
      </w:r>
      <w:bookmarkEnd w:id="10"/>
    </w:p>
    <w:p w14:paraId="331488B2" w14:textId="77777777" w:rsidR="002D40FE" w:rsidRPr="00001C9B" w:rsidRDefault="002D40FE" w:rsidP="00032B76">
      <w:pPr>
        <w:spacing w:after="0"/>
        <w:rPr>
          <w:rFonts w:cs="Times New Roman"/>
          <w:szCs w:val="24"/>
        </w:rPr>
      </w:pPr>
    </w:p>
    <w:p w14:paraId="5DE90D69" w14:textId="17972D29" w:rsidR="00725477" w:rsidRPr="00001C9B" w:rsidRDefault="000B7ECD" w:rsidP="001D478E">
      <w:pPr>
        <w:rPr>
          <w:rFonts w:cs="Times New Roman"/>
          <w:szCs w:val="24"/>
        </w:rPr>
      </w:pPr>
      <w:r w:rsidRPr="00001C9B">
        <w:rPr>
          <w:rFonts w:cs="Times New Roman"/>
          <w:szCs w:val="24"/>
        </w:rPr>
        <w:t>Piirkonna suurimatest tööandjatest oli juttu eelmises peatükis.</w:t>
      </w:r>
      <w:r w:rsidR="001D478E" w:rsidRPr="00001C9B">
        <w:rPr>
          <w:rFonts w:cs="Times New Roman"/>
          <w:szCs w:val="24"/>
        </w:rPr>
        <w:t xml:space="preserve"> </w:t>
      </w:r>
      <w:r w:rsidR="00A52BEC" w:rsidRPr="00001C9B">
        <w:rPr>
          <w:rFonts w:cs="Times New Roman"/>
          <w:szCs w:val="24"/>
        </w:rPr>
        <w:t xml:space="preserve">Lääne-Viru maakonnas </w:t>
      </w:r>
      <w:r w:rsidR="001D478E" w:rsidRPr="00001C9B">
        <w:rPr>
          <w:rFonts w:cs="Times New Roman"/>
          <w:szCs w:val="24"/>
        </w:rPr>
        <w:t xml:space="preserve">tervikuna </w:t>
      </w:r>
      <w:r w:rsidR="00A52BEC" w:rsidRPr="00001C9B">
        <w:rPr>
          <w:rFonts w:cs="Times New Roman"/>
          <w:szCs w:val="24"/>
        </w:rPr>
        <w:t>oli</w:t>
      </w:r>
      <w:r w:rsidR="00563F46" w:rsidRPr="00001C9B">
        <w:rPr>
          <w:rFonts w:cs="Times New Roman"/>
          <w:szCs w:val="24"/>
        </w:rPr>
        <w:t xml:space="preserve"> tööhõive määr </w:t>
      </w:r>
      <w:r w:rsidR="00A52BEC" w:rsidRPr="00001C9B">
        <w:rPr>
          <w:rFonts w:cs="Times New Roman"/>
          <w:szCs w:val="24"/>
        </w:rPr>
        <w:t xml:space="preserve">2016. aastal Statistikaameti andmetel </w:t>
      </w:r>
      <w:r w:rsidR="00725477" w:rsidRPr="00001C9B">
        <w:rPr>
          <w:rFonts w:cs="Times New Roman"/>
          <w:szCs w:val="24"/>
        </w:rPr>
        <w:t>58,4%. Maa-asulates on tööga hõivatute osakaal natukene suurem</w:t>
      </w:r>
      <w:r w:rsidR="00A52BEC" w:rsidRPr="00001C9B">
        <w:rPr>
          <w:rFonts w:cs="Times New Roman"/>
          <w:szCs w:val="24"/>
        </w:rPr>
        <w:t xml:space="preserve"> (61,4%)</w:t>
      </w:r>
      <w:r w:rsidR="00725477" w:rsidRPr="00001C9B">
        <w:rPr>
          <w:rFonts w:cs="Times New Roman"/>
          <w:szCs w:val="24"/>
        </w:rPr>
        <w:t>, kui linnalistes asulates (sh Tamsalu linn ja Tapa linn)</w:t>
      </w:r>
      <w:r w:rsidR="00A52BEC" w:rsidRPr="00001C9B">
        <w:rPr>
          <w:rFonts w:cs="Times New Roman"/>
          <w:szCs w:val="24"/>
        </w:rPr>
        <w:t xml:space="preserve"> (54,3%)</w:t>
      </w:r>
      <w:r w:rsidR="00725477" w:rsidRPr="00001C9B">
        <w:rPr>
          <w:rFonts w:cs="Times New Roman"/>
          <w:szCs w:val="24"/>
        </w:rPr>
        <w:t xml:space="preserve">. </w:t>
      </w:r>
      <w:r w:rsidR="00C27EF6" w:rsidRPr="00001C9B">
        <w:rPr>
          <w:rFonts w:cs="Times New Roman"/>
          <w:szCs w:val="24"/>
        </w:rPr>
        <w:t>Tõenäoliselt on see</w:t>
      </w:r>
      <w:r w:rsidR="00725477" w:rsidRPr="00001C9B">
        <w:rPr>
          <w:rFonts w:cs="Times New Roman"/>
          <w:szCs w:val="24"/>
        </w:rPr>
        <w:t xml:space="preserve"> tingitud piirkonna majanduslikust struktuurist, kus põllumajandusel on suur osakaal ja kus tööstusettevõtted asuvad väljaspool linnapiirkonda.</w:t>
      </w:r>
      <w:r w:rsidR="00A52BEC" w:rsidRPr="00001C9B">
        <w:rPr>
          <w:rFonts w:cs="Times New Roman"/>
          <w:szCs w:val="24"/>
        </w:rPr>
        <w:t xml:space="preserve"> </w:t>
      </w:r>
      <w:r w:rsidR="008771D3" w:rsidRPr="00001C9B">
        <w:rPr>
          <w:rFonts w:cs="Times New Roman"/>
          <w:szCs w:val="24"/>
        </w:rPr>
        <w:t xml:space="preserve">Eestis keskmiselt oli 2016. aastal tööga hõivatud </w:t>
      </w:r>
      <w:r w:rsidR="00C27EF6" w:rsidRPr="00001C9B">
        <w:rPr>
          <w:rFonts w:cs="Times New Roman"/>
          <w:szCs w:val="24"/>
        </w:rPr>
        <w:t>65,6% 15-75-aastasest elanikkonnast</w:t>
      </w:r>
      <w:r w:rsidR="002B6A35" w:rsidRPr="00001C9B">
        <w:rPr>
          <w:rFonts w:cs="Times New Roman"/>
          <w:szCs w:val="24"/>
        </w:rPr>
        <w:t>.</w:t>
      </w:r>
      <w:r w:rsidR="00B72E00" w:rsidRPr="00001C9B">
        <w:rPr>
          <w:rFonts w:cs="Times New Roman"/>
          <w:szCs w:val="24"/>
        </w:rPr>
        <w:t xml:space="preserve"> </w:t>
      </w:r>
      <w:r w:rsidR="001D31A4" w:rsidRPr="00001C9B">
        <w:rPr>
          <w:rFonts w:cs="Times New Roman"/>
          <w:szCs w:val="24"/>
        </w:rPr>
        <w:t xml:space="preserve">Tööjõus osalemise määr (lisaks tööga hõivatutele arvestatakse ka töötute arvu) oli Lääne-Viru maakonnas 65%, Eestis keskmiselt 70,4. </w:t>
      </w:r>
      <w:r w:rsidR="00757D78" w:rsidRPr="00001C9B">
        <w:rPr>
          <w:rFonts w:cs="Times New Roman"/>
          <w:szCs w:val="24"/>
        </w:rPr>
        <w:t xml:space="preserve">Töötute arv piirkonnas on järjepidevalt vähenenud (vt joonis 7), välja arvatud 2015. aastal, mil töötute arv korraks </w:t>
      </w:r>
      <w:r w:rsidR="00D334D2" w:rsidRPr="00001C9B">
        <w:rPr>
          <w:rFonts w:cs="Times New Roman"/>
          <w:szCs w:val="24"/>
        </w:rPr>
        <w:t>kasvas. Registreeritud töötute osaka</w:t>
      </w:r>
      <w:r w:rsidR="00B11AB6" w:rsidRPr="00001C9B">
        <w:rPr>
          <w:rFonts w:cs="Times New Roman"/>
          <w:szCs w:val="24"/>
        </w:rPr>
        <w:t>al tööealisest elanikkonn</w:t>
      </w:r>
      <w:r w:rsidR="007C0A3F" w:rsidRPr="00001C9B">
        <w:rPr>
          <w:rFonts w:cs="Times New Roman"/>
          <w:szCs w:val="24"/>
        </w:rPr>
        <w:t xml:space="preserve">ast oli 2016. aastal Tapa vallas ligikaudu 3% ja Tamsalu vallas 4%. Võrdluseks, et Lääne-Viru maakonnas keskmiselt ja Rakvere linnas on töötute osakaal tööealisest elanikkonnast samuti 3%. Töötute osakaal </w:t>
      </w:r>
      <w:r w:rsidR="007C0A3F" w:rsidRPr="00001C9B">
        <w:rPr>
          <w:rFonts w:cs="Times New Roman"/>
          <w:szCs w:val="24"/>
        </w:rPr>
        <w:lastRenderedPageBreak/>
        <w:t xml:space="preserve">tööealisest elanikkonnast on võrreldes 2012. aastaga vähenenud. </w:t>
      </w:r>
      <w:r w:rsidR="00E1341D" w:rsidRPr="00001C9B">
        <w:rPr>
          <w:rFonts w:cs="Times New Roman"/>
          <w:szCs w:val="24"/>
        </w:rPr>
        <w:t>Vaatamata</w:t>
      </w:r>
      <w:r w:rsidR="00C27EF6" w:rsidRPr="00001C9B">
        <w:rPr>
          <w:rFonts w:cs="Times New Roman"/>
          <w:szCs w:val="24"/>
        </w:rPr>
        <w:t xml:space="preserve"> registreeritud</w:t>
      </w:r>
      <w:r w:rsidR="00E1341D" w:rsidRPr="00001C9B">
        <w:rPr>
          <w:rFonts w:cs="Times New Roman"/>
          <w:szCs w:val="24"/>
        </w:rPr>
        <w:t xml:space="preserve"> töötute arvu vähenemisele on piirkonnas probleemiks Eesti keskmisega võrreldes madalam tööga hõivatus.</w:t>
      </w:r>
      <w:r w:rsidR="00C27EF6" w:rsidRPr="00001C9B">
        <w:rPr>
          <w:rFonts w:cs="Times New Roman"/>
          <w:szCs w:val="24"/>
        </w:rPr>
        <w:t xml:space="preserve"> Viimane </w:t>
      </w:r>
      <w:r w:rsidR="0018609A" w:rsidRPr="00001C9B">
        <w:rPr>
          <w:rFonts w:cs="Times New Roman"/>
          <w:szCs w:val="24"/>
        </w:rPr>
        <w:t xml:space="preserve">võib muuhulgas viidata </w:t>
      </w:r>
      <w:r w:rsidR="00C27EF6" w:rsidRPr="00001C9B">
        <w:rPr>
          <w:rFonts w:cs="Times New Roman"/>
          <w:szCs w:val="24"/>
        </w:rPr>
        <w:t>pikaajalise töötuse probleemile.</w:t>
      </w:r>
    </w:p>
    <w:p w14:paraId="6365503A" w14:textId="15830299" w:rsidR="00093DE3" w:rsidRPr="00001C9B" w:rsidRDefault="00476BC8" w:rsidP="002D40FE">
      <w:pPr>
        <w:jc w:val="center"/>
        <w:rPr>
          <w:rFonts w:cs="Times New Roman"/>
          <w:szCs w:val="24"/>
        </w:rPr>
      </w:pPr>
      <w:r w:rsidRPr="00001C9B">
        <w:rPr>
          <w:noProof/>
        </w:rPr>
        <w:drawing>
          <wp:inline distT="0" distB="0" distL="0" distR="0" wp14:anchorId="5E075A28" wp14:editId="5B1AA1AC">
            <wp:extent cx="4572000" cy="2743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15"/>
                    <a:stretch>
                      <a:fillRect/>
                    </a:stretch>
                  </pic:blipFill>
                  <pic:spPr>
                    <a:xfrm>
                      <a:off x="0" y="0"/>
                      <a:ext cx="4572000" cy="2743200"/>
                    </a:xfrm>
                    <a:prstGeom prst="rect">
                      <a:avLst/>
                    </a:prstGeom>
                  </pic:spPr>
                </pic:pic>
              </a:graphicData>
            </a:graphic>
          </wp:inline>
        </w:drawing>
      </w:r>
    </w:p>
    <w:p w14:paraId="27B927F7" w14:textId="46C32B8A" w:rsidR="00476BC8" w:rsidRPr="00001C9B" w:rsidRDefault="00476BC8" w:rsidP="00476BC8">
      <w:pPr>
        <w:pStyle w:val="Caption"/>
        <w:rPr>
          <w:rFonts w:cs="Times New Roman"/>
          <w:color w:val="auto"/>
          <w:sz w:val="24"/>
          <w:szCs w:val="24"/>
        </w:rPr>
      </w:pPr>
      <w:r w:rsidRPr="00001C9B">
        <w:rPr>
          <w:rFonts w:cs="Times New Roman"/>
          <w:color w:val="auto"/>
          <w:sz w:val="24"/>
          <w:szCs w:val="24"/>
        </w:rPr>
        <w:t xml:space="preserve">Joonis </w:t>
      </w:r>
      <w:r w:rsidRPr="00001C9B">
        <w:rPr>
          <w:rFonts w:cs="Times New Roman"/>
          <w:color w:val="auto"/>
          <w:sz w:val="24"/>
          <w:szCs w:val="24"/>
        </w:rPr>
        <w:fldChar w:fldCharType="begin"/>
      </w:r>
      <w:r w:rsidRPr="00001C9B">
        <w:rPr>
          <w:rFonts w:cs="Times New Roman"/>
          <w:color w:val="auto"/>
          <w:sz w:val="24"/>
          <w:szCs w:val="24"/>
        </w:rPr>
        <w:instrText xml:space="preserve"> SEQ Joonis \* ARABIC </w:instrText>
      </w:r>
      <w:r w:rsidRPr="00001C9B">
        <w:rPr>
          <w:rFonts w:cs="Times New Roman"/>
          <w:color w:val="auto"/>
          <w:sz w:val="24"/>
          <w:szCs w:val="24"/>
        </w:rPr>
        <w:fldChar w:fldCharType="separate"/>
      </w:r>
      <w:r w:rsidR="002D40FE" w:rsidRPr="00001C9B">
        <w:rPr>
          <w:rFonts w:cs="Times New Roman"/>
          <w:noProof/>
          <w:color w:val="auto"/>
          <w:sz w:val="24"/>
          <w:szCs w:val="24"/>
        </w:rPr>
        <w:t>7</w:t>
      </w:r>
      <w:r w:rsidRPr="00001C9B">
        <w:rPr>
          <w:rFonts w:cs="Times New Roman"/>
          <w:color w:val="auto"/>
          <w:sz w:val="24"/>
          <w:szCs w:val="24"/>
        </w:rPr>
        <w:fldChar w:fldCharType="end"/>
      </w:r>
      <w:r w:rsidRPr="00001C9B">
        <w:rPr>
          <w:rFonts w:cs="Times New Roman"/>
          <w:color w:val="auto"/>
          <w:sz w:val="24"/>
          <w:szCs w:val="24"/>
        </w:rPr>
        <w:t xml:space="preserve">. Aasta keskmine registreeritud töötute arv </w:t>
      </w:r>
      <w:r w:rsidR="00757D78" w:rsidRPr="00001C9B">
        <w:rPr>
          <w:rFonts w:cs="Times New Roman"/>
          <w:color w:val="auto"/>
          <w:sz w:val="24"/>
          <w:szCs w:val="24"/>
        </w:rPr>
        <w:t xml:space="preserve">Tamsalu vallas ja Tapa vallas </w:t>
      </w:r>
      <w:r w:rsidRPr="00001C9B">
        <w:rPr>
          <w:rFonts w:cs="Times New Roman"/>
          <w:color w:val="auto"/>
          <w:sz w:val="24"/>
          <w:szCs w:val="24"/>
        </w:rPr>
        <w:t xml:space="preserve">2012-2016 </w:t>
      </w:r>
      <w:r w:rsidR="00757D78" w:rsidRPr="00001C9B">
        <w:rPr>
          <w:rFonts w:cs="Times New Roman"/>
          <w:color w:val="auto"/>
          <w:sz w:val="24"/>
          <w:szCs w:val="24"/>
        </w:rPr>
        <w:t>(Allikas: Eesti Töötukassa)</w:t>
      </w:r>
    </w:p>
    <w:p w14:paraId="319FF09E" w14:textId="45F27355" w:rsidR="006E3A2E" w:rsidRPr="00001C9B" w:rsidRDefault="000F09AF" w:rsidP="00463B70">
      <w:pPr>
        <w:rPr>
          <w:rFonts w:cs="Times New Roman"/>
          <w:szCs w:val="24"/>
        </w:rPr>
      </w:pPr>
      <w:r w:rsidRPr="00001C9B">
        <w:rPr>
          <w:rFonts w:cs="Times New Roman"/>
          <w:szCs w:val="24"/>
        </w:rPr>
        <w:t xml:space="preserve">Palgatöötaja kuukeskmine brutotulu </w:t>
      </w:r>
      <w:r w:rsidR="00463B70" w:rsidRPr="00001C9B">
        <w:rPr>
          <w:rFonts w:cs="Times New Roman"/>
          <w:szCs w:val="24"/>
        </w:rPr>
        <w:t>on piirkonnas sarnaselt Lääne-Viru maakonnale ja kogu Eestile kasvanud (vt joonis 8). Tapa vallas oli palgatöötaja kuukeskmine brutotulu 2016. aastal 918 eurot kuus, Tamsalu vallas 915 eurot kuus, Lääne-Viru maakonnas 961 eurot kuus. Eesti keskmisele jäävad aga piirkonna näitajad</w:t>
      </w:r>
      <w:r w:rsidR="00C8388D" w:rsidRPr="00001C9B">
        <w:rPr>
          <w:rFonts w:cs="Times New Roman"/>
          <w:szCs w:val="24"/>
        </w:rPr>
        <w:t xml:space="preserve"> kõvasti alla. Eestis keskmine</w:t>
      </w:r>
      <w:r w:rsidR="00463B70" w:rsidRPr="00001C9B">
        <w:rPr>
          <w:rFonts w:cs="Times New Roman"/>
          <w:szCs w:val="24"/>
        </w:rPr>
        <w:t xml:space="preserve"> oli 2016. aastal 1073 eurot kuus.</w:t>
      </w:r>
      <w:r w:rsidR="005E393A" w:rsidRPr="00001C9B">
        <w:rPr>
          <w:rFonts w:cs="Times New Roman"/>
          <w:szCs w:val="24"/>
        </w:rPr>
        <w:t xml:space="preserve"> Kõrgeimat kuukeskmist brutotulu</w:t>
      </w:r>
      <w:r w:rsidR="006E3A2E" w:rsidRPr="00001C9B">
        <w:rPr>
          <w:rFonts w:cs="Times New Roman"/>
          <w:szCs w:val="24"/>
        </w:rPr>
        <w:t xml:space="preserve"> (1136 eurot kuus)</w:t>
      </w:r>
      <w:r w:rsidR="005E393A" w:rsidRPr="00001C9B">
        <w:rPr>
          <w:rFonts w:cs="Times New Roman"/>
          <w:szCs w:val="24"/>
        </w:rPr>
        <w:t xml:space="preserve"> teenivad</w:t>
      </w:r>
      <w:r w:rsidR="006E3A2E" w:rsidRPr="00001C9B">
        <w:rPr>
          <w:rFonts w:cs="Times New Roman"/>
          <w:szCs w:val="24"/>
        </w:rPr>
        <w:t xml:space="preserve"> mehed vanuses 25-49 (Tapa ja Tamsalu vallas keskmiselt). Naised teenivad kõikides vanuserühmades meestest vähem.</w:t>
      </w:r>
    </w:p>
    <w:p w14:paraId="013F594D" w14:textId="77777777" w:rsidR="00A2632B" w:rsidRPr="00001C9B" w:rsidRDefault="00A2632B" w:rsidP="00463B70">
      <w:pPr>
        <w:rPr>
          <w:rFonts w:cs="Times New Roman"/>
          <w:szCs w:val="24"/>
        </w:rPr>
      </w:pPr>
    </w:p>
    <w:p w14:paraId="1ABA0DD3" w14:textId="77777777" w:rsidR="00602C24" w:rsidRPr="00001C9B" w:rsidRDefault="0003319E" w:rsidP="002D40FE">
      <w:pPr>
        <w:jc w:val="center"/>
        <w:rPr>
          <w:rFonts w:cs="Times New Roman"/>
          <w:szCs w:val="24"/>
        </w:rPr>
      </w:pPr>
      <w:r w:rsidRPr="00001C9B">
        <w:rPr>
          <w:noProof/>
        </w:rPr>
        <w:lastRenderedPageBreak/>
        <w:drawing>
          <wp:inline distT="0" distB="0" distL="0" distR="0" wp14:anchorId="3545CA91" wp14:editId="57F59FC8">
            <wp:extent cx="4559300" cy="2743200"/>
            <wp:effectExtent l="0" t="0" r="12700" b="0"/>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6"/>
                    <a:stretch>
                      <a:fillRect/>
                    </a:stretch>
                  </pic:blipFill>
                  <pic:spPr>
                    <a:xfrm>
                      <a:off x="0" y="0"/>
                      <a:ext cx="4559300" cy="2743200"/>
                    </a:xfrm>
                    <a:prstGeom prst="rect">
                      <a:avLst/>
                    </a:prstGeom>
                  </pic:spPr>
                </pic:pic>
              </a:graphicData>
            </a:graphic>
          </wp:inline>
        </w:drawing>
      </w:r>
    </w:p>
    <w:p w14:paraId="1D5650DA" w14:textId="256DD102" w:rsidR="00C400CC" w:rsidRPr="00001C9B" w:rsidRDefault="0055724D" w:rsidP="00602C24">
      <w:pPr>
        <w:rPr>
          <w:rFonts w:cs="Times New Roman"/>
          <w:i/>
          <w:szCs w:val="24"/>
        </w:rPr>
      </w:pPr>
      <w:r w:rsidRPr="00001C9B">
        <w:rPr>
          <w:rFonts w:cs="Times New Roman"/>
          <w:i/>
          <w:szCs w:val="24"/>
        </w:rPr>
        <w:t xml:space="preserve">Joonis </w:t>
      </w:r>
      <w:r w:rsidRPr="00001C9B">
        <w:rPr>
          <w:rFonts w:cs="Times New Roman"/>
          <w:i/>
          <w:szCs w:val="24"/>
        </w:rPr>
        <w:fldChar w:fldCharType="begin"/>
      </w:r>
      <w:r w:rsidRPr="00001C9B">
        <w:rPr>
          <w:rFonts w:cs="Times New Roman"/>
          <w:i/>
          <w:szCs w:val="24"/>
        </w:rPr>
        <w:instrText xml:space="preserve"> SEQ Joonis \* ARABIC </w:instrText>
      </w:r>
      <w:r w:rsidRPr="00001C9B">
        <w:rPr>
          <w:rFonts w:cs="Times New Roman"/>
          <w:i/>
          <w:szCs w:val="24"/>
        </w:rPr>
        <w:fldChar w:fldCharType="separate"/>
      </w:r>
      <w:r w:rsidR="002D40FE" w:rsidRPr="00001C9B">
        <w:rPr>
          <w:rFonts w:cs="Times New Roman"/>
          <w:i/>
          <w:noProof/>
          <w:szCs w:val="24"/>
        </w:rPr>
        <w:t>8</w:t>
      </w:r>
      <w:r w:rsidRPr="00001C9B">
        <w:rPr>
          <w:rFonts w:cs="Times New Roman"/>
          <w:i/>
          <w:szCs w:val="24"/>
        </w:rPr>
        <w:fldChar w:fldCharType="end"/>
      </w:r>
      <w:r w:rsidRPr="00001C9B">
        <w:rPr>
          <w:rFonts w:cs="Times New Roman"/>
          <w:i/>
          <w:szCs w:val="24"/>
        </w:rPr>
        <w:t xml:space="preserve">. </w:t>
      </w:r>
      <w:r w:rsidR="00C400CC" w:rsidRPr="00001C9B">
        <w:rPr>
          <w:rFonts w:cs="Times New Roman"/>
          <w:i/>
          <w:szCs w:val="24"/>
        </w:rPr>
        <w:t>Pal</w:t>
      </w:r>
      <w:r w:rsidR="000F09AF" w:rsidRPr="00001C9B">
        <w:rPr>
          <w:rFonts w:cs="Times New Roman"/>
          <w:i/>
          <w:szCs w:val="24"/>
        </w:rPr>
        <w:t>gatöötaja kuukeskmine brutotulu</w:t>
      </w:r>
      <w:r w:rsidR="000F09AF" w:rsidRPr="00001C9B">
        <w:rPr>
          <w:rStyle w:val="FootnoteReference"/>
          <w:rFonts w:cs="Times New Roman"/>
          <w:i/>
          <w:szCs w:val="24"/>
        </w:rPr>
        <w:footnoteReference w:id="2"/>
      </w:r>
      <w:r w:rsidR="000F09AF" w:rsidRPr="00001C9B">
        <w:rPr>
          <w:rFonts w:cs="Times New Roman"/>
          <w:i/>
          <w:szCs w:val="24"/>
        </w:rPr>
        <w:t xml:space="preserve"> (eurodes) 2011-2015 (Allikas: Statistikaamet)</w:t>
      </w:r>
    </w:p>
    <w:p w14:paraId="12B08040" w14:textId="5C3F8670" w:rsidR="00776395" w:rsidRPr="00001C9B" w:rsidRDefault="00776395" w:rsidP="00CC4D10">
      <w:pPr>
        <w:pStyle w:val="Heading3"/>
        <w:spacing w:after="200"/>
        <w:rPr>
          <w:rFonts w:ascii="Arial" w:hAnsi="Arial" w:cs="Arial"/>
          <w:b/>
          <w:color w:val="auto"/>
        </w:rPr>
      </w:pPr>
      <w:bookmarkStart w:id="11" w:name="_Toc510454232"/>
      <w:r w:rsidRPr="00001C9B">
        <w:rPr>
          <w:rFonts w:ascii="Arial" w:hAnsi="Arial" w:cs="Arial"/>
          <w:b/>
          <w:color w:val="auto"/>
        </w:rPr>
        <w:t>2.2.4 Kinnisvaraturg</w:t>
      </w:r>
      <w:r w:rsidR="00D73C8B" w:rsidRPr="00001C9B">
        <w:rPr>
          <w:rStyle w:val="FootnoteReference"/>
          <w:rFonts w:ascii="Arial" w:hAnsi="Arial" w:cs="Arial"/>
          <w:b/>
          <w:color w:val="auto"/>
        </w:rPr>
        <w:footnoteReference w:id="3"/>
      </w:r>
      <w:bookmarkEnd w:id="11"/>
    </w:p>
    <w:p w14:paraId="77F46A6E" w14:textId="76A3FBC3" w:rsidR="00E74146" w:rsidRPr="00001C9B" w:rsidRDefault="00E74146" w:rsidP="00CC4D10">
      <w:pPr>
        <w:rPr>
          <w:rFonts w:cs="Times New Roman"/>
          <w:szCs w:val="24"/>
        </w:rPr>
      </w:pPr>
      <w:r w:rsidRPr="00001C9B">
        <w:rPr>
          <w:rFonts w:cs="Times New Roman"/>
          <w:szCs w:val="24"/>
        </w:rPr>
        <w:t>Kinnisvaraturu aktiivsus on püsinud aastate lõikes samal tasemel, pakkumiste arv ja hinnad on aga muutunud. Hinnad on viimase viie aasta lõikes tõusnud, viimasel aastal veidi stabiliseerunud. Oma roll on siinkohal ilmselt Tallinna kinnisvara kõrgel hinnal, paranenud transpordiühendustel ja Kaitseväega seotud arengutel.</w:t>
      </w:r>
    </w:p>
    <w:p w14:paraId="221A1048" w14:textId="1D649990" w:rsidR="005B63EE" w:rsidRPr="00001C9B" w:rsidRDefault="00CC4D10" w:rsidP="00CC4D10">
      <w:pPr>
        <w:rPr>
          <w:rFonts w:cs="Times New Roman"/>
          <w:szCs w:val="24"/>
        </w:rPr>
      </w:pPr>
      <w:r w:rsidRPr="00001C9B">
        <w:rPr>
          <w:rFonts w:cs="Times New Roman"/>
          <w:szCs w:val="24"/>
        </w:rPr>
        <w:t xml:space="preserve">Sarnaselt ülejäänud Eestile on Tapa linnas </w:t>
      </w:r>
      <w:r w:rsidR="00D73C8B" w:rsidRPr="00001C9B">
        <w:rPr>
          <w:rFonts w:cs="Times New Roman"/>
          <w:szCs w:val="24"/>
        </w:rPr>
        <w:t xml:space="preserve">tehtavatest kinnisvaratehingutest </w:t>
      </w:r>
      <w:r w:rsidRPr="00001C9B">
        <w:rPr>
          <w:rFonts w:cs="Times New Roman"/>
          <w:szCs w:val="24"/>
        </w:rPr>
        <w:t>70-80% seotud korteriomanditega</w:t>
      </w:r>
      <w:r w:rsidR="00D73C8B" w:rsidRPr="00001C9B">
        <w:rPr>
          <w:rFonts w:cs="Times New Roman"/>
          <w:szCs w:val="24"/>
        </w:rPr>
        <w:t xml:space="preserve">. Kõige enam otsitakse ja ostetakse kahetoalisi kortereid. </w:t>
      </w:r>
      <w:r w:rsidRPr="00001C9B">
        <w:rPr>
          <w:rFonts w:cs="Times New Roman"/>
          <w:szCs w:val="24"/>
        </w:rPr>
        <w:t xml:space="preserve">Viimaste osas on ka pakkumine </w:t>
      </w:r>
      <w:r w:rsidR="00D73C8B" w:rsidRPr="00001C9B">
        <w:rPr>
          <w:rFonts w:cs="Times New Roman"/>
          <w:szCs w:val="24"/>
        </w:rPr>
        <w:t>kõige suurem.</w:t>
      </w:r>
      <w:r w:rsidR="004C10FB" w:rsidRPr="00001C9B">
        <w:rPr>
          <w:rFonts w:cs="Times New Roman"/>
          <w:szCs w:val="24"/>
        </w:rPr>
        <w:t xml:space="preserve"> Viimase viie aasta jooksul on igal aastal tehtud umbes sadakond (+-10%) tehingut just korteriomanditega.</w:t>
      </w:r>
      <w:r w:rsidR="005B63EE" w:rsidRPr="00001C9B">
        <w:rPr>
          <w:rFonts w:cs="Times New Roman"/>
          <w:szCs w:val="24"/>
        </w:rPr>
        <w:t xml:space="preserve"> Eelistatud on kesklinna piirkond. Äärelinna sõjaväe piirkonda ostetakse</w:t>
      </w:r>
      <w:r w:rsidR="00E74146" w:rsidRPr="00001C9B">
        <w:rPr>
          <w:rFonts w:cs="Times New Roman"/>
          <w:szCs w:val="24"/>
        </w:rPr>
        <w:t xml:space="preserve"> kortereid</w:t>
      </w:r>
      <w:r w:rsidR="005B63EE" w:rsidRPr="00001C9B">
        <w:rPr>
          <w:rFonts w:cs="Times New Roman"/>
          <w:szCs w:val="24"/>
        </w:rPr>
        <w:t xml:space="preserve"> vaid odavama hinnaga.</w:t>
      </w:r>
    </w:p>
    <w:p w14:paraId="6622849B" w14:textId="296527D5" w:rsidR="00FA2008" w:rsidRPr="00001C9B" w:rsidRDefault="00D73C8B" w:rsidP="00CC4D10">
      <w:pPr>
        <w:rPr>
          <w:rFonts w:cs="Times New Roman"/>
          <w:szCs w:val="24"/>
        </w:rPr>
      </w:pPr>
      <w:r w:rsidRPr="00001C9B">
        <w:rPr>
          <w:rFonts w:cs="Times New Roman"/>
          <w:szCs w:val="24"/>
        </w:rPr>
        <w:t>Maa-ameti andmetel on Tapa korterite mediaanhinna tõus 2017 I poolaastal v</w:t>
      </w:r>
      <w:r w:rsidR="005B63EE" w:rsidRPr="00001C9B">
        <w:rPr>
          <w:rFonts w:cs="Times New Roman"/>
          <w:szCs w:val="24"/>
        </w:rPr>
        <w:t>õrreldes 2016 I poolega ligi 70</w:t>
      </w:r>
      <w:r w:rsidRPr="00001C9B">
        <w:rPr>
          <w:rFonts w:cs="Times New Roman"/>
          <w:szCs w:val="24"/>
        </w:rPr>
        <w:t xml:space="preserve">%, mis vastab </w:t>
      </w:r>
      <w:r w:rsidR="005B63EE" w:rsidRPr="00001C9B">
        <w:rPr>
          <w:rFonts w:cs="Times New Roman"/>
          <w:szCs w:val="24"/>
        </w:rPr>
        <w:t xml:space="preserve">ka </w:t>
      </w:r>
      <w:r w:rsidRPr="00001C9B">
        <w:rPr>
          <w:rFonts w:cs="Times New Roman"/>
          <w:szCs w:val="24"/>
        </w:rPr>
        <w:t>tegelikkusele.</w:t>
      </w:r>
      <w:r w:rsidR="00FA2008" w:rsidRPr="00001C9B">
        <w:rPr>
          <w:rFonts w:cs="Times New Roman"/>
          <w:szCs w:val="24"/>
        </w:rPr>
        <w:t xml:space="preserve"> </w:t>
      </w:r>
      <w:r w:rsidRPr="00001C9B">
        <w:rPr>
          <w:rFonts w:cs="Times New Roman"/>
          <w:szCs w:val="24"/>
        </w:rPr>
        <w:t>Kalleimad tehingud renoveeritud korteritega tehti 2017.</w:t>
      </w:r>
      <w:r w:rsidR="00FA2008" w:rsidRPr="00001C9B">
        <w:rPr>
          <w:rFonts w:cs="Times New Roman"/>
          <w:szCs w:val="24"/>
        </w:rPr>
        <w:t xml:space="preserve"> aastal hinnaklassis</w:t>
      </w:r>
      <w:r w:rsidRPr="00001C9B">
        <w:rPr>
          <w:rFonts w:cs="Times New Roman"/>
          <w:szCs w:val="24"/>
        </w:rPr>
        <w:t xml:space="preserve"> 550</w:t>
      </w:r>
      <w:r w:rsidR="00FA2008" w:rsidRPr="00001C9B">
        <w:rPr>
          <w:rFonts w:cs="Times New Roman"/>
          <w:szCs w:val="24"/>
        </w:rPr>
        <w:t>-590 eurot</w:t>
      </w:r>
      <w:r w:rsidRPr="00001C9B">
        <w:rPr>
          <w:rFonts w:cs="Times New Roman"/>
          <w:szCs w:val="24"/>
        </w:rPr>
        <w:t>/m</w:t>
      </w:r>
      <w:r w:rsidRPr="00001C9B">
        <w:rPr>
          <w:rFonts w:cs="Times New Roman"/>
          <w:szCs w:val="24"/>
          <w:vertAlign w:val="superscript"/>
        </w:rPr>
        <w:t>2</w:t>
      </w:r>
      <w:r w:rsidRPr="00001C9B">
        <w:rPr>
          <w:rFonts w:cs="Times New Roman"/>
          <w:szCs w:val="24"/>
        </w:rPr>
        <w:t xml:space="preserve">, mis </w:t>
      </w:r>
      <w:r w:rsidR="00FA2008" w:rsidRPr="00001C9B">
        <w:rPr>
          <w:rFonts w:cs="Times New Roman"/>
          <w:szCs w:val="24"/>
        </w:rPr>
        <w:t xml:space="preserve">on </w:t>
      </w:r>
      <w:r w:rsidRPr="00001C9B">
        <w:rPr>
          <w:rFonts w:cs="Times New Roman"/>
          <w:szCs w:val="24"/>
        </w:rPr>
        <w:t xml:space="preserve">Rakvere keskmisele </w:t>
      </w:r>
      <w:r w:rsidR="00FA2008" w:rsidRPr="00001C9B">
        <w:rPr>
          <w:rFonts w:cs="Times New Roman"/>
          <w:szCs w:val="24"/>
        </w:rPr>
        <w:t xml:space="preserve">ruutmeetri </w:t>
      </w:r>
      <w:r w:rsidRPr="00001C9B">
        <w:rPr>
          <w:rFonts w:cs="Times New Roman"/>
          <w:szCs w:val="24"/>
        </w:rPr>
        <w:t>hinna</w:t>
      </w:r>
      <w:r w:rsidR="00E74146" w:rsidRPr="00001C9B">
        <w:rPr>
          <w:rFonts w:cs="Times New Roman"/>
          <w:szCs w:val="24"/>
        </w:rPr>
        <w:t>ga üsna sarnane</w:t>
      </w:r>
      <w:r w:rsidRPr="00001C9B">
        <w:rPr>
          <w:rFonts w:cs="Times New Roman"/>
          <w:szCs w:val="24"/>
        </w:rPr>
        <w:t>.</w:t>
      </w:r>
      <w:r w:rsidR="00FA2008" w:rsidRPr="00001C9B">
        <w:rPr>
          <w:rFonts w:cs="Times New Roman"/>
          <w:szCs w:val="24"/>
        </w:rPr>
        <w:t xml:space="preserve"> </w:t>
      </w:r>
    </w:p>
    <w:p w14:paraId="7D1F4031" w14:textId="026B36D0" w:rsidR="00FA2008" w:rsidRPr="00001C9B" w:rsidRDefault="00D73C8B" w:rsidP="00CC4D10">
      <w:pPr>
        <w:rPr>
          <w:rFonts w:cs="Times New Roman"/>
          <w:szCs w:val="24"/>
        </w:rPr>
      </w:pPr>
      <w:r w:rsidRPr="00001C9B">
        <w:rPr>
          <w:rFonts w:cs="Times New Roman"/>
          <w:szCs w:val="24"/>
        </w:rPr>
        <w:lastRenderedPageBreak/>
        <w:t xml:space="preserve">Hetkel on </w:t>
      </w:r>
      <w:r w:rsidR="00FA2008" w:rsidRPr="00001C9B">
        <w:rPr>
          <w:rFonts w:cs="Times New Roman"/>
          <w:szCs w:val="24"/>
        </w:rPr>
        <w:t xml:space="preserve">korterite </w:t>
      </w:r>
      <w:r w:rsidRPr="00001C9B">
        <w:rPr>
          <w:rFonts w:cs="Times New Roman"/>
          <w:szCs w:val="24"/>
        </w:rPr>
        <w:t xml:space="preserve">hinnatase kujunenud järgmiselt: </w:t>
      </w:r>
    </w:p>
    <w:p w14:paraId="2D69EB94" w14:textId="2532BE52" w:rsidR="00FA2008" w:rsidRPr="00001C9B" w:rsidRDefault="00D73C8B" w:rsidP="00CC4D10">
      <w:pPr>
        <w:pStyle w:val="ListParagraph"/>
        <w:numPr>
          <w:ilvl w:val="0"/>
          <w:numId w:val="4"/>
        </w:numPr>
        <w:rPr>
          <w:rFonts w:cs="Times New Roman"/>
          <w:szCs w:val="24"/>
        </w:rPr>
      </w:pPr>
      <w:r w:rsidRPr="00001C9B">
        <w:rPr>
          <w:rFonts w:cs="Times New Roman"/>
          <w:szCs w:val="24"/>
        </w:rPr>
        <w:t xml:space="preserve">nn sõjaväelinnakus võib saada </w:t>
      </w:r>
      <w:r w:rsidR="00FA2008" w:rsidRPr="00001C9B">
        <w:rPr>
          <w:rFonts w:cs="Times New Roman"/>
          <w:szCs w:val="24"/>
        </w:rPr>
        <w:t>korteri alates 5000 eurost</w:t>
      </w:r>
      <w:r w:rsidR="000523D3" w:rsidRPr="00001C9B">
        <w:rPr>
          <w:rFonts w:cs="Times New Roman"/>
          <w:szCs w:val="24"/>
        </w:rPr>
        <w:t xml:space="preserve"> (remont</w:t>
      </w:r>
      <w:r w:rsidR="00FA2008" w:rsidRPr="00001C9B">
        <w:rPr>
          <w:rFonts w:cs="Times New Roman"/>
          <w:szCs w:val="24"/>
        </w:rPr>
        <w:t>imata) kuni 13 000 euroni</w:t>
      </w:r>
      <w:r w:rsidRPr="00001C9B">
        <w:rPr>
          <w:rFonts w:cs="Times New Roman"/>
          <w:szCs w:val="24"/>
        </w:rPr>
        <w:t xml:space="preserve"> </w:t>
      </w:r>
      <w:r w:rsidR="00FA2008" w:rsidRPr="00001C9B">
        <w:rPr>
          <w:rFonts w:cs="Times New Roman"/>
          <w:szCs w:val="24"/>
        </w:rPr>
        <w:t>(</w:t>
      </w:r>
      <w:r w:rsidRPr="00001C9B">
        <w:rPr>
          <w:rFonts w:cs="Times New Roman"/>
          <w:szCs w:val="24"/>
        </w:rPr>
        <w:t>remonditud korter</w:t>
      </w:r>
      <w:r w:rsidR="00FA2008" w:rsidRPr="00001C9B">
        <w:rPr>
          <w:rFonts w:cs="Times New Roman"/>
          <w:szCs w:val="24"/>
        </w:rPr>
        <w:t>)</w:t>
      </w:r>
      <w:r w:rsidR="00E74146" w:rsidRPr="00001C9B">
        <w:rPr>
          <w:rFonts w:cs="Times New Roman"/>
          <w:szCs w:val="24"/>
        </w:rPr>
        <w:t>;</w:t>
      </w:r>
    </w:p>
    <w:p w14:paraId="5502672F" w14:textId="5560BE87" w:rsidR="00D73C8B" w:rsidRPr="00001C9B" w:rsidRDefault="00D73C8B" w:rsidP="00CC4D10">
      <w:pPr>
        <w:pStyle w:val="ListParagraph"/>
        <w:numPr>
          <w:ilvl w:val="0"/>
          <w:numId w:val="4"/>
        </w:numPr>
        <w:rPr>
          <w:rFonts w:cs="Times New Roman"/>
          <w:szCs w:val="24"/>
        </w:rPr>
      </w:pPr>
      <w:r w:rsidRPr="00001C9B">
        <w:rPr>
          <w:rFonts w:cs="Times New Roman"/>
          <w:szCs w:val="24"/>
        </w:rPr>
        <w:t>Kesklinna piirkonnas on</w:t>
      </w:r>
      <w:r w:rsidR="00FA2008" w:rsidRPr="00001C9B">
        <w:rPr>
          <w:rFonts w:cs="Times New Roman"/>
          <w:szCs w:val="24"/>
        </w:rPr>
        <w:t xml:space="preserve"> hinnaerinevus suurem ja </w:t>
      </w:r>
      <w:r w:rsidRPr="00001C9B">
        <w:rPr>
          <w:rFonts w:cs="Times New Roman"/>
          <w:szCs w:val="24"/>
        </w:rPr>
        <w:t xml:space="preserve">ka valik on erinev. </w:t>
      </w:r>
      <w:r w:rsidR="000523D3" w:rsidRPr="00001C9B">
        <w:rPr>
          <w:rFonts w:cs="Times New Roman"/>
          <w:szCs w:val="24"/>
        </w:rPr>
        <w:t>Seal on o</w:t>
      </w:r>
      <w:r w:rsidRPr="00001C9B">
        <w:rPr>
          <w:rFonts w:cs="Times New Roman"/>
          <w:szCs w:val="24"/>
        </w:rPr>
        <w:t xml:space="preserve">stjad </w:t>
      </w:r>
      <w:r w:rsidR="000523D3" w:rsidRPr="00001C9B">
        <w:rPr>
          <w:rFonts w:cs="Times New Roman"/>
          <w:szCs w:val="24"/>
        </w:rPr>
        <w:t>valmis ostma 2-3-</w:t>
      </w:r>
      <w:r w:rsidRPr="00001C9B">
        <w:rPr>
          <w:rFonts w:cs="Times New Roman"/>
          <w:szCs w:val="24"/>
        </w:rPr>
        <w:t>toalise re</w:t>
      </w:r>
      <w:r w:rsidR="000523D3" w:rsidRPr="00001C9B">
        <w:rPr>
          <w:rFonts w:cs="Times New Roman"/>
          <w:szCs w:val="24"/>
        </w:rPr>
        <w:t>noveeritud korteri kuni 30 000 euro eest. K</w:t>
      </w:r>
      <w:r w:rsidRPr="00001C9B">
        <w:rPr>
          <w:rFonts w:cs="Times New Roman"/>
          <w:szCs w:val="24"/>
        </w:rPr>
        <w:t xml:space="preserve">õige nõutumad on </w:t>
      </w:r>
      <w:r w:rsidR="000523D3" w:rsidRPr="00001C9B">
        <w:rPr>
          <w:rFonts w:cs="Times New Roman"/>
          <w:szCs w:val="24"/>
        </w:rPr>
        <w:t xml:space="preserve">aga </w:t>
      </w:r>
      <w:r w:rsidRPr="00001C9B">
        <w:rPr>
          <w:rFonts w:cs="Times New Roman"/>
          <w:szCs w:val="24"/>
        </w:rPr>
        <w:t xml:space="preserve">heas seisukorras </w:t>
      </w:r>
      <w:r w:rsidR="000523D3" w:rsidRPr="00001C9B">
        <w:rPr>
          <w:rFonts w:cs="Times New Roman"/>
          <w:szCs w:val="24"/>
        </w:rPr>
        <w:t xml:space="preserve">korterid vahemikus 10 000-20 000 eurot, sest kallimate korterite puhul võivad tekkida </w:t>
      </w:r>
      <w:r w:rsidRPr="00001C9B">
        <w:rPr>
          <w:rFonts w:cs="Times New Roman"/>
          <w:szCs w:val="24"/>
        </w:rPr>
        <w:t xml:space="preserve">probleemid pankadepoolse finantseerimisega. </w:t>
      </w:r>
    </w:p>
    <w:p w14:paraId="43DEEDCA" w14:textId="61D6DF2D" w:rsidR="00D73C8B" w:rsidRPr="00001C9B" w:rsidRDefault="000523D3" w:rsidP="00CC4D10">
      <w:pPr>
        <w:rPr>
          <w:rFonts w:cs="Times New Roman"/>
          <w:szCs w:val="24"/>
        </w:rPr>
      </w:pPr>
      <w:r w:rsidRPr="00001C9B">
        <w:rPr>
          <w:rFonts w:cs="Times New Roman"/>
          <w:szCs w:val="24"/>
        </w:rPr>
        <w:t xml:space="preserve">Samas on kasvanud huvi ka eramute vastu. Ka siinkohal on märgata teatavat hinnatõusu, aga konkreetseid numbreid on raske öelda. </w:t>
      </w:r>
      <w:r w:rsidR="00081773" w:rsidRPr="00001C9B">
        <w:rPr>
          <w:rFonts w:cs="Times New Roman"/>
          <w:szCs w:val="24"/>
        </w:rPr>
        <w:t xml:space="preserve">Eramute ostu puhul on hinda määravaid tegureid väga palju. Võib öelda, et enim nõutud on majad, kuhu võib kohe sisse kolida ja mille hind jääb vahemikku 40 000 kuni 70 000 eurot. Kalleim renoveeritud maja müüdi hinnaga 125 000 eurot. </w:t>
      </w:r>
      <w:r w:rsidR="00D73C8B" w:rsidRPr="00001C9B">
        <w:rPr>
          <w:rFonts w:cs="Times New Roman"/>
          <w:szCs w:val="24"/>
        </w:rPr>
        <w:t>Odava</w:t>
      </w:r>
      <w:r w:rsidR="00081773" w:rsidRPr="00001C9B">
        <w:rPr>
          <w:rFonts w:cs="Times New Roman"/>
          <w:szCs w:val="24"/>
        </w:rPr>
        <w:t>i</w:t>
      </w:r>
      <w:r w:rsidR="00D73C8B" w:rsidRPr="00001C9B">
        <w:rPr>
          <w:rFonts w:cs="Times New Roman"/>
          <w:szCs w:val="24"/>
        </w:rPr>
        <w:t>mad renoveerimist vajavad majad</w:t>
      </w:r>
      <w:r w:rsidR="00081773" w:rsidRPr="00001C9B">
        <w:rPr>
          <w:rFonts w:cs="Times New Roman"/>
          <w:szCs w:val="24"/>
        </w:rPr>
        <w:t>, mis hetkel turul on, jäävad vahemikku</w:t>
      </w:r>
      <w:r w:rsidR="00D73C8B" w:rsidRPr="00001C9B">
        <w:rPr>
          <w:rFonts w:cs="Times New Roman"/>
          <w:szCs w:val="24"/>
        </w:rPr>
        <w:t xml:space="preserve"> </w:t>
      </w:r>
      <w:r w:rsidR="00081773" w:rsidRPr="00001C9B">
        <w:rPr>
          <w:rFonts w:cs="Times New Roman"/>
          <w:szCs w:val="24"/>
        </w:rPr>
        <w:t xml:space="preserve">20 000 kuni </w:t>
      </w:r>
      <w:r w:rsidR="00D73C8B" w:rsidRPr="00001C9B">
        <w:rPr>
          <w:rFonts w:cs="Times New Roman"/>
          <w:szCs w:val="24"/>
        </w:rPr>
        <w:t xml:space="preserve">30 000 </w:t>
      </w:r>
      <w:r w:rsidR="00081773" w:rsidRPr="00001C9B">
        <w:rPr>
          <w:rFonts w:cs="Times New Roman"/>
          <w:szCs w:val="24"/>
        </w:rPr>
        <w:t xml:space="preserve">eurot.  </w:t>
      </w:r>
    </w:p>
    <w:p w14:paraId="14DBB78B" w14:textId="7A421E74" w:rsidR="00D73C8B" w:rsidRPr="00001C9B" w:rsidRDefault="00081773" w:rsidP="00CC4D10">
      <w:pPr>
        <w:rPr>
          <w:rFonts w:cs="Times New Roman"/>
          <w:szCs w:val="24"/>
        </w:rPr>
      </w:pPr>
      <w:r w:rsidRPr="00001C9B">
        <w:rPr>
          <w:rFonts w:cs="Times New Roman"/>
          <w:szCs w:val="24"/>
        </w:rPr>
        <w:t xml:space="preserve">Märgata on ka teatavat huvi kasvu </w:t>
      </w:r>
      <w:r w:rsidR="00D73C8B" w:rsidRPr="00001C9B">
        <w:rPr>
          <w:rFonts w:cs="Times New Roman"/>
          <w:szCs w:val="24"/>
        </w:rPr>
        <w:t>elam</w:t>
      </w:r>
      <w:r w:rsidRPr="00001C9B">
        <w:rPr>
          <w:rFonts w:cs="Times New Roman"/>
          <w:szCs w:val="24"/>
        </w:rPr>
        <w:t xml:space="preserve">umaa kruntide vastu. </w:t>
      </w:r>
      <w:r w:rsidR="00D73C8B" w:rsidRPr="00001C9B">
        <w:rPr>
          <w:rFonts w:cs="Times New Roman"/>
          <w:szCs w:val="24"/>
        </w:rPr>
        <w:t>Ä</w:t>
      </w:r>
      <w:r w:rsidRPr="00001C9B">
        <w:rPr>
          <w:rFonts w:cs="Times New Roman"/>
          <w:szCs w:val="24"/>
        </w:rPr>
        <w:t>ripindadega on</w:t>
      </w:r>
      <w:r w:rsidR="00E74146" w:rsidRPr="00001C9B">
        <w:rPr>
          <w:rFonts w:cs="Times New Roman"/>
          <w:szCs w:val="24"/>
        </w:rPr>
        <w:t xml:space="preserve"> aga</w:t>
      </w:r>
      <w:r w:rsidRPr="00001C9B">
        <w:rPr>
          <w:rFonts w:cs="Times New Roman"/>
          <w:szCs w:val="24"/>
        </w:rPr>
        <w:t xml:space="preserve"> tehinguid harva ja ka pakkumine on väike.</w:t>
      </w:r>
    </w:p>
    <w:p w14:paraId="1038B9EF" w14:textId="0FC48191" w:rsidR="00D73C8B" w:rsidRPr="00001C9B" w:rsidRDefault="00081773" w:rsidP="00CC4D10">
      <w:pPr>
        <w:rPr>
          <w:rFonts w:cs="Times New Roman"/>
          <w:szCs w:val="24"/>
        </w:rPr>
      </w:pPr>
      <w:r w:rsidRPr="00001C9B">
        <w:rPr>
          <w:rFonts w:cs="Times New Roman"/>
          <w:szCs w:val="24"/>
        </w:rPr>
        <w:t xml:space="preserve">Tamsalu korteriturg on aktiivsem, sest sealne hinnatase on võrreldes Tapaga madalam. Keskmine tehingu hind jääb mõne tuhande kuni 10 000 euro vahele, keskmine ruutmeetri maksumus on </w:t>
      </w:r>
      <w:r w:rsidR="00D73C8B" w:rsidRPr="00001C9B">
        <w:rPr>
          <w:rFonts w:cs="Times New Roman"/>
          <w:szCs w:val="24"/>
        </w:rPr>
        <w:t>50-150</w:t>
      </w:r>
      <w:r w:rsidRPr="00001C9B">
        <w:rPr>
          <w:rFonts w:cs="Times New Roman"/>
          <w:szCs w:val="24"/>
        </w:rPr>
        <w:t xml:space="preserve"> eurot.</w:t>
      </w:r>
    </w:p>
    <w:p w14:paraId="31BBD82A" w14:textId="77777777" w:rsidR="00470D1B" w:rsidRPr="00001C9B" w:rsidRDefault="00470D1B" w:rsidP="00CC4D10"/>
    <w:p w14:paraId="6FFCE787" w14:textId="77777777" w:rsidR="002D40FE" w:rsidRPr="00001C9B" w:rsidRDefault="002D40FE" w:rsidP="00CC4D10">
      <w:pPr>
        <w:spacing w:after="0" w:line="240" w:lineRule="auto"/>
        <w:rPr>
          <w:rFonts w:ascii="Arial" w:eastAsiaTheme="majorEastAsia" w:hAnsi="Arial" w:cs="Arial"/>
          <w:b/>
          <w:sz w:val="32"/>
          <w:szCs w:val="32"/>
        </w:rPr>
      </w:pPr>
      <w:r w:rsidRPr="00001C9B">
        <w:rPr>
          <w:rFonts w:ascii="Arial" w:hAnsi="Arial" w:cs="Arial"/>
          <w:b/>
        </w:rPr>
        <w:br w:type="page"/>
      </w:r>
    </w:p>
    <w:p w14:paraId="3FB9941C" w14:textId="0943255C" w:rsidR="00C778D0" w:rsidRPr="00001C9B" w:rsidRDefault="00C778D0" w:rsidP="00C778D0">
      <w:pPr>
        <w:pStyle w:val="Heading1"/>
        <w:rPr>
          <w:rFonts w:ascii="Arial" w:hAnsi="Arial" w:cs="Arial"/>
          <w:b/>
          <w:color w:val="auto"/>
        </w:rPr>
      </w:pPr>
      <w:bookmarkStart w:id="12" w:name="_Toc510454233"/>
      <w:r w:rsidRPr="00001C9B">
        <w:rPr>
          <w:rFonts w:ascii="Arial" w:hAnsi="Arial" w:cs="Arial"/>
          <w:b/>
          <w:color w:val="auto"/>
        </w:rPr>
        <w:lastRenderedPageBreak/>
        <w:t>3. Sotsiaalkeskkond</w:t>
      </w:r>
      <w:bookmarkEnd w:id="12"/>
    </w:p>
    <w:p w14:paraId="4C28F8FF" w14:textId="77777777" w:rsidR="002D40FE" w:rsidRPr="00001C9B" w:rsidRDefault="002D40FE" w:rsidP="002D5B60"/>
    <w:p w14:paraId="68EC996E" w14:textId="6437CFBA" w:rsidR="00941BC4" w:rsidRPr="00001C9B" w:rsidRDefault="00C778D0" w:rsidP="00941BC4">
      <w:pPr>
        <w:pStyle w:val="Heading2"/>
        <w:rPr>
          <w:rFonts w:ascii="Arial" w:hAnsi="Arial" w:cs="Arial"/>
          <w:b/>
          <w:color w:val="auto"/>
          <w:sz w:val="22"/>
          <w:szCs w:val="22"/>
        </w:rPr>
      </w:pPr>
      <w:bookmarkStart w:id="13" w:name="_Toc510454234"/>
      <w:r w:rsidRPr="00001C9B">
        <w:rPr>
          <w:rFonts w:ascii="Arial" w:hAnsi="Arial" w:cs="Arial"/>
          <w:b/>
          <w:color w:val="auto"/>
          <w:sz w:val="28"/>
          <w:szCs w:val="28"/>
        </w:rPr>
        <w:t>3.1 Haridus ja noorsootöö</w:t>
      </w:r>
      <w:bookmarkEnd w:id="13"/>
      <w:r w:rsidRPr="00001C9B">
        <w:rPr>
          <w:rFonts w:ascii="Arial" w:hAnsi="Arial" w:cs="Arial"/>
          <w:b/>
          <w:color w:val="auto"/>
          <w:sz w:val="28"/>
          <w:szCs w:val="28"/>
        </w:rPr>
        <w:t xml:space="preserve"> </w:t>
      </w:r>
    </w:p>
    <w:p w14:paraId="5E46FBD4" w14:textId="77777777" w:rsidR="002D40FE" w:rsidRPr="00001C9B" w:rsidRDefault="002D40FE" w:rsidP="00032B76">
      <w:pPr>
        <w:spacing w:after="0"/>
        <w:rPr>
          <w:rFonts w:cs="Times New Roman"/>
          <w:szCs w:val="24"/>
        </w:rPr>
      </w:pPr>
    </w:p>
    <w:p w14:paraId="2F185486" w14:textId="265EA4F3" w:rsidR="000F6C69" w:rsidRPr="00001C9B" w:rsidRDefault="00CC3572" w:rsidP="00FF1DED">
      <w:pPr>
        <w:rPr>
          <w:rFonts w:cs="Times New Roman"/>
          <w:szCs w:val="24"/>
        </w:rPr>
      </w:pPr>
      <w:r w:rsidRPr="00001C9B">
        <w:rPr>
          <w:rFonts w:cs="Times New Roman"/>
          <w:szCs w:val="24"/>
        </w:rPr>
        <w:t xml:space="preserve">Ühinenud </w:t>
      </w:r>
      <w:r w:rsidR="00FF1DED" w:rsidRPr="00001C9B">
        <w:rPr>
          <w:rFonts w:cs="Times New Roman"/>
          <w:szCs w:val="24"/>
        </w:rPr>
        <w:t xml:space="preserve">Tapa valla territooriumil tegutseb kokku </w:t>
      </w:r>
      <w:r w:rsidR="00CF708D" w:rsidRPr="00001C9B">
        <w:rPr>
          <w:rFonts w:cs="Times New Roman"/>
          <w:szCs w:val="24"/>
        </w:rPr>
        <w:t>1</w:t>
      </w:r>
      <w:r w:rsidR="00BD0094" w:rsidRPr="00001C9B">
        <w:rPr>
          <w:rFonts w:cs="Times New Roman"/>
          <w:szCs w:val="24"/>
        </w:rPr>
        <w:t>1</w:t>
      </w:r>
      <w:r w:rsidR="00FF1DED" w:rsidRPr="00001C9B">
        <w:rPr>
          <w:rFonts w:cs="Times New Roman"/>
          <w:szCs w:val="24"/>
        </w:rPr>
        <w:t xml:space="preserve"> haridusasutust</w:t>
      </w:r>
      <w:r w:rsidR="007D7540" w:rsidRPr="00001C9B">
        <w:rPr>
          <w:rStyle w:val="FootnoteReference"/>
          <w:rFonts w:cs="Times New Roman"/>
          <w:szCs w:val="24"/>
        </w:rPr>
        <w:footnoteReference w:id="4"/>
      </w:r>
      <w:r w:rsidR="000F6C69" w:rsidRPr="00001C9B">
        <w:rPr>
          <w:rFonts w:cs="Times New Roman"/>
          <w:szCs w:val="24"/>
        </w:rPr>
        <w:t>:</w:t>
      </w:r>
    </w:p>
    <w:p w14:paraId="36E5FFF0" w14:textId="3EBBC5EE" w:rsidR="000F6C69" w:rsidRPr="00001C9B" w:rsidRDefault="000F6C69" w:rsidP="000F6C69">
      <w:pPr>
        <w:pStyle w:val="ListParagraph"/>
        <w:numPr>
          <w:ilvl w:val="0"/>
          <w:numId w:val="3"/>
        </w:numPr>
        <w:rPr>
          <w:rFonts w:cs="Times New Roman"/>
          <w:szCs w:val="24"/>
        </w:rPr>
      </w:pPr>
      <w:r w:rsidRPr="00001C9B">
        <w:rPr>
          <w:rFonts w:cs="Times New Roman"/>
          <w:szCs w:val="24"/>
        </w:rPr>
        <w:t>Tapa</w:t>
      </w:r>
      <w:r w:rsidR="00A52C4E" w:rsidRPr="00001C9B">
        <w:rPr>
          <w:rFonts w:cs="Times New Roman"/>
          <w:szCs w:val="24"/>
        </w:rPr>
        <w:t xml:space="preserve"> Gümnaasium (Pargi 12, Tapa</w:t>
      </w:r>
      <w:r w:rsidRPr="00001C9B">
        <w:rPr>
          <w:rFonts w:cs="Times New Roman"/>
          <w:szCs w:val="24"/>
        </w:rPr>
        <w:t>)</w:t>
      </w:r>
    </w:p>
    <w:p w14:paraId="5339873A" w14:textId="4F9CF977" w:rsidR="000F6C69" w:rsidRPr="00001C9B" w:rsidRDefault="00A52C4E" w:rsidP="000F6C69">
      <w:pPr>
        <w:pStyle w:val="ListParagraph"/>
        <w:numPr>
          <w:ilvl w:val="0"/>
          <w:numId w:val="3"/>
        </w:numPr>
        <w:rPr>
          <w:rFonts w:cs="Times New Roman"/>
          <w:szCs w:val="24"/>
        </w:rPr>
      </w:pPr>
      <w:r w:rsidRPr="00001C9B">
        <w:rPr>
          <w:rFonts w:cs="Times New Roman"/>
          <w:szCs w:val="24"/>
        </w:rPr>
        <w:t>Tamsalu Gümnaasium (Kesk 11, Tamsalu)</w:t>
      </w:r>
    </w:p>
    <w:p w14:paraId="541B203F" w14:textId="77DD0C81" w:rsidR="00A52C4E" w:rsidRPr="00001C9B" w:rsidRDefault="00A52C4E" w:rsidP="000F6C69">
      <w:pPr>
        <w:pStyle w:val="ListParagraph"/>
        <w:numPr>
          <w:ilvl w:val="0"/>
          <w:numId w:val="3"/>
        </w:numPr>
        <w:rPr>
          <w:rFonts w:cs="Times New Roman"/>
          <w:szCs w:val="24"/>
        </w:rPr>
      </w:pPr>
      <w:bookmarkStart w:id="14" w:name="_Hlk81397226"/>
      <w:r w:rsidRPr="00001C9B">
        <w:rPr>
          <w:rFonts w:cs="Times New Roman"/>
          <w:szCs w:val="24"/>
        </w:rPr>
        <w:t xml:space="preserve">Tapa </w:t>
      </w:r>
      <w:r w:rsidR="00F14AA9">
        <w:rPr>
          <w:rFonts w:cs="Times New Roman"/>
          <w:szCs w:val="24"/>
        </w:rPr>
        <w:t>Keelekümblus</w:t>
      </w:r>
      <w:r w:rsidRPr="00001C9B">
        <w:rPr>
          <w:rFonts w:cs="Times New Roman"/>
          <w:szCs w:val="24"/>
        </w:rPr>
        <w:t xml:space="preserve">kool </w:t>
      </w:r>
      <w:bookmarkEnd w:id="14"/>
      <w:r w:rsidRPr="00001C9B">
        <w:rPr>
          <w:rFonts w:cs="Times New Roman"/>
          <w:szCs w:val="24"/>
        </w:rPr>
        <w:t>(Nooruse 2, Tapa)</w:t>
      </w:r>
    </w:p>
    <w:p w14:paraId="3A284F08" w14:textId="62A5BEEC" w:rsidR="00A52C4E" w:rsidRPr="00001C9B" w:rsidRDefault="00A52C4E" w:rsidP="000F6C69">
      <w:pPr>
        <w:pStyle w:val="ListParagraph"/>
        <w:numPr>
          <w:ilvl w:val="0"/>
          <w:numId w:val="3"/>
        </w:numPr>
        <w:rPr>
          <w:rFonts w:cs="Times New Roman"/>
          <w:szCs w:val="24"/>
        </w:rPr>
      </w:pPr>
      <w:r w:rsidRPr="00001C9B">
        <w:rPr>
          <w:rFonts w:cs="Times New Roman"/>
          <w:szCs w:val="24"/>
        </w:rPr>
        <w:t>Lehtse Kool</w:t>
      </w:r>
      <w:r w:rsidR="0060125F" w:rsidRPr="00001C9B">
        <w:rPr>
          <w:rFonts w:cs="Times New Roman"/>
          <w:szCs w:val="24"/>
        </w:rPr>
        <w:t xml:space="preserve"> (lasteaed-põhikool)</w:t>
      </w:r>
      <w:r w:rsidRPr="00001C9B">
        <w:rPr>
          <w:rFonts w:cs="Times New Roman"/>
          <w:szCs w:val="24"/>
        </w:rPr>
        <w:t xml:space="preserve"> (</w:t>
      </w:r>
      <w:r w:rsidR="00AA02FC" w:rsidRPr="00001C9B">
        <w:rPr>
          <w:rFonts w:cs="Times New Roman"/>
          <w:szCs w:val="24"/>
        </w:rPr>
        <w:t>kooliosa</w:t>
      </w:r>
      <w:r w:rsidR="00F85133" w:rsidRPr="00001C9B">
        <w:rPr>
          <w:rFonts w:cs="Times New Roman"/>
          <w:szCs w:val="24"/>
        </w:rPr>
        <w:t xml:space="preserve"> </w:t>
      </w:r>
      <w:proofErr w:type="spellStart"/>
      <w:r w:rsidR="00F85133" w:rsidRPr="00001C9B">
        <w:rPr>
          <w:rFonts w:cs="Times New Roman"/>
          <w:szCs w:val="24"/>
        </w:rPr>
        <w:t>Tõõrakõrve</w:t>
      </w:r>
      <w:proofErr w:type="spellEnd"/>
      <w:r w:rsidR="00F85133" w:rsidRPr="00001C9B">
        <w:rPr>
          <w:rFonts w:cs="Times New Roman"/>
          <w:szCs w:val="24"/>
        </w:rPr>
        <w:t xml:space="preserve"> külas, lasteaed Lehtse alevikus</w:t>
      </w:r>
      <w:r w:rsidRPr="00001C9B">
        <w:rPr>
          <w:rFonts w:cs="Times New Roman"/>
          <w:szCs w:val="24"/>
        </w:rPr>
        <w:t>)</w:t>
      </w:r>
      <w:r w:rsidR="00117FFE" w:rsidRPr="00001C9B">
        <w:rPr>
          <w:rStyle w:val="FootnoteReference"/>
          <w:rFonts w:cs="Times New Roman"/>
          <w:szCs w:val="24"/>
        </w:rPr>
        <w:footnoteReference w:id="5"/>
      </w:r>
    </w:p>
    <w:p w14:paraId="3D7E7DE8" w14:textId="7A37F162" w:rsidR="00A52C4E" w:rsidRPr="00001C9B" w:rsidRDefault="00A52C4E" w:rsidP="000F6C69">
      <w:pPr>
        <w:pStyle w:val="ListParagraph"/>
        <w:numPr>
          <w:ilvl w:val="0"/>
          <w:numId w:val="3"/>
        </w:numPr>
        <w:rPr>
          <w:rFonts w:cs="Times New Roman"/>
          <w:szCs w:val="24"/>
        </w:rPr>
      </w:pPr>
      <w:r w:rsidRPr="00001C9B">
        <w:rPr>
          <w:rFonts w:cs="Times New Roman"/>
          <w:szCs w:val="24"/>
        </w:rPr>
        <w:t xml:space="preserve">Jäneda Kool </w:t>
      </w:r>
      <w:r w:rsidR="004B3BF1" w:rsidRPr="00001C9B">
        <w:rPr>
          <w:rFonts w:cs="Times New Roman"/>
          <w:szCs w:val="24"/>
        </w:rPr>
        <w:t>(lasteaed-põhikool</w:t>
      </w:r>
      <w:r w:rsidR="00DB4C01" w:rsidRPr="00001C9B">
        <w:rPr>
          <w:rFonts w:cs="Times New Roman"/>
          <w:szCs w:val="24"/>
        </w:rPr>
        <w:t>)</w:t>
      </w:r>
      <w:r w:rsidR="00511A95" w:rsidRPr="00001C9B">
        <w:rPr>
          <w:rFonts w:cs="Times New Roman"/>
          <w:szCs w:val="24"/>
        </w:rPr>
        <w:t xml:space="preserve"> </w:t>
      </w:r>
      <w:r w:rsidRPr="00001C9B">
        <w:rPr>
          <w:rFonts w:cs="Times New Roman"/>
          <w:szCs w:val="24"/>
        </w:rPr>
        <w:t>(Jäneda küla)</w:t>
      </w:r>
    </w:p>
    <w:p w14:paraId="4ED26BC1" w14:textId="5978216E" w:rsidR="00A52C4E" w:rsidRPr="00001C9B" w:rsidRDefault="00A52C4E" w:rsidP="000F6C69">
      <w:pPr>
        <w:pStyle w:val="ListParagraph"/>
        <w:numPr>
          <w:ilvl w:val="0"/>
          <w:numId w:val="3"/>
        </w:numPr>
        <w:rPr>
          <w:rFonts w:cs="Times New Roman"/>
          <w:szCs w:val="24"/>
        </w:rPr>
      </w:pPr>
      <w:r w:rsidRPr="00001C9B">
        <w:rPr>
          <w:rFonts w:cs="Times New Roman"/>
          <w:szCs w:val="24"/>
        </w:rPr>
        <w:t>Vajangu Põhikool</w:t>
      </w:r>
      <w:r w:rsidR="004B3BF1" w:rsidRPr="00001C9B">
        <w:rPr>
          <w:rFonts w:cs="Times New Roman"/>
          <w:szCs w:val="24"/>
        </w:rPr>
        <w:t xml:space="preserve"> (kaheastmeline, st õppetöö toimub kuni 6. klassini</w:t>
      </w:r>
      <w:r w:rsidR="00A5620C" w:rsidRPr="00001C9B">
        <w:rPr>
          <w:rFonts w:cs="Times New Roman"/>
          <w:szCs w:val="24"/>
        </w:rPr>
        <w:t xml:space="preserve">; </w:t>
      </w:r>
      <w:r w:rsidR="00B403EA" w:rsidRPr="00001C9B">
        <w:rPr>
          <w:rFonts w:cs="Times New Roman"/>
          <w:szCs w:val="24"/>
        </w:rPr>
        <w:t>kooli juures tegutseb lasteaiarühm</w:t>
      </w:r>
      <w:r w:rsidR="004B3BF1" w:rsidRPr="00001C9B">
        <w:rPr>
          <w:rFonts w:cs="Times New Roman"/>
          <w:szCs w:val="24"/>
        </w:rPr>
        <w:t>)</w:t>
      </w:r>
      <w:r w:rsidRPr="00001C9B">
        <w:rPr>
          <w:rFonts w:cs="Times New Roman"/>
          <w:szCs w:val="24"/>
        </w:rPr>
        <w:t xml:space="preserve"> (Kooli 7, Vajangu küla)</w:t>
      </w:r>
    </w:p>
    <w:p w14:paraId="05021DF9" w14:textId="6C57696A" w:rsidR="00A52C4E" w:rsidRPr="00001C9B" w:rsidRDefault="00A52C4E" w:rsidP="000F6C69">
      <w:pPr>
        <w:pStyle w:val="ListParagraph"/>
        <w:numPr>
          <w:ilvl w:val="0"/>
          <w:numId w:val="3"/>
        </w:numPr>
        <w:rPr>
          <w:rFonts w:cs="Times New Roman"/>
          <w:szCs w:val="24"/>
        </w:rPr>
      </w:pPr>
      <w:r w:rsidRPr="00001C9B">
        <w:rPr>
          <w:rFonts w:cs="Times New Roman"/>
          <w:szCs w:val="24"/>
        </w:rPr>
        <w:t>Tapa Lasteaed Pisipõnn (lasteaed Pisipõnn peahoones Noorus</w:t>
      </w:r>
      <w:r w:rsidR="0060125F" w:rsidRPr="00001C9B">
        <w:rPr>
          <w:rFonts w:cs="Times New Roman"/>
          <w:szCs w:val="24"/>
        </w:rPr>
        <w:t xml:space="preserve">e 11, Tapa; Tapa </w:t>
      </w:r>
      <w:proofErr w:type="spellStart"/>
      <w:r w:rsidR="008970BD" w:rsidRPr="008970BD">
        <w:rPr>
          <w:rFonts w:cs="Times New Roman"/>
          <w:szCs w:val="24"/>
        </w:rPr>
        <w:t>Tapa</w:t>
      </w:r>
      <w:proofErr w:type="spellEnd"/>
      <w:r w:rsidR="008970BD" w:rsidRPr="008970BD">
        <w:rPr>
          <w:rFonts w:cs="Times New Roman"/>
          <w:szCs w:val="24"/>
        </w:rPr>
        <w:t xml:space="preserve"> Keelekümbluskool</w:t>
      </w:r>
      <w:r w:rsidR="0060125F" w:rsidRPr="00001C9B">
        <w:rPr>
          <w:rFonts w:cs="Times New Roman"/>
          <w:szCs w:val="24"/>
        </w:rPr>
        <w:t xml:space="preserve"> Nooruse 2, Tapa; Vahakulmu külas)</w:t>
      </w:r>
    </w:p>
    <w:p w14:paraId="189844B3" w14:textId="1A6F4B8A" w:rsidR="0060125F" w:rsidRPr="00001C9B" w:rsidRDefault="0060125F" w:rsidP="000F6C69">
      <w:pPr>
        <w:pStyle w:val="ListParagraph"/>
        <w:numPr>
          <w:ilvl w:val="0"/>
          <w:numId w:val="3"/>
        </w:numPr>
        <w:rPr>
          <w:rFonts w:cs="Times New Roman"/>
          <w:szCs w:val="24"/>
        </w:rPr>
      </w:pPr>
      <w:r w:rsidRPr="00001C9B">
        <w:rPr>
          <w:rFonts w:cs="Times New Roman"/>
          <w:szCs w:val="24"/>
        </w:rPr>
        <w:t>Tapa Lasteaed Vikerkaar (Ülesõidu 3, Tapa)</w:t>
      </w:r>
    </w:p>
    <w:p w14:paraId="7D9CE33E" w14:textId="77777777" w:rsidR="00041895" w:rsidRPr="00001C9B" w:rsidRDefault="004B3BF1" w:rsidP="000F6C69">
      <w:pPr>
        <w:pStyle w:val="ListParagraph"/>
        <w:numPr>
          <w:ilvl w:val="0"/>
          <w:numId w:val="3"/>
        </w:numPr>
        <w:rPr>
          <w:rFonts w:cs="Times New Roman"/>
          <w:szCs w:val="24"/>
        </w:rPr>
      </w:pPr>
      <w:r w:rsidRPr="00001C9B">
        <w:rPr>
          <w:rFonts w:cs="Times New Roman"/>
          <w:szCs w:val="24"/>
        </w:rPr>
        <w:t>Tamsalu Lastaed Krõll (</w:t>
      </w:r>
      <w:r w:rsidR="00041895" w:rsidRPr="00001C9B">
        <w:rPr>
          <w:rFonts w:cs="Times New Roman"/>
          <w:szCs w:val="24"/>
        </w:rPr>
        <w:t>Metsa 1, Tamsalu)</w:t>
      </w:r>
      <w:r w:rsidRPr="00001C9B">
        <w:rPr>
          <w:rFonts w:cs="Times New Roman"/>
          <w:szCs w:val="24"/>
        </w:rPr>
        <w:t xml:space="preserve"> </w:t>
      </w:r>
    </w:p>
    <w:p w14:paraId="3AB1B72A" w14:textId="246630EE" w:rsidR="0060125F" w:rsidRPr="00001C9B" w:rsidRDefault="00041895" w:rsidP="000F6C69">
      <w:pPr>
        <w:pStyle w:val="ListParagraph"/>
        <w:numPr>
          <w:ilvl w:val="0"/>
          <w:numId w:val="3"/>
        </w:numPr>
        <w:rPr>
          <w:rFonts w:cs="Times New Roman"/>
          <w:szCs w:val="24"/>
        </w:rPr>
      </w:pPr>
      <w:r w:rsidRPr="00001C9B">
        <w:rPr>
          <w:rFonts w:cs="Times New Roman"/>
          <w:szCs w:val="24"/>
        </w:rPr>
        <w:t xml:space="preserve">Tamsalu </w:t>
      </w:r>
      <w:r w:rsidR="00353CBF" w:rsidRPr="00001C9B">
        <w:rPr>
          <w:rFonts w:cs="Times New Roman"/>
          <w:szCs w:val="24"/>
        </w:rPr>
        <w:t xml:space="preserve">Lastaed Krõll </w:t>
      </w:r>
      <w:r w:rsidR="004B3BF1" w:rsidRPr="00001C9B">
        <w:rPr>
          <w:rFonts w:cs="Times New Roman"/>
          <w:szCs w:val="24"/>
        </w:rPr>
        <w:t xml:space="preserve">Sääse </w:t>
      </w:r>
      <w:r w:rsidR="00353CBF">
        <w:rPr>
          <w:rFonts w:cs="Times New Roman"/>
          <w:szCs w:val="24"/>
        </w:rPr>
        <w:t>õppehoone</w:t>
      </w:r>
      <w:r w:rsidR="004B3BF1" w:rsidRPr="00001C9B">
        <w:rPr>
          <w:rFonts w:cs="Times New Roman"/>
          <w:szCs w:val="24"/>
        </w:rPr>
        <w:t xml:space="preserve"> </w:t>
      </w:r>
      <w:r w:rsidRPr="00001C9B">
        <w:rPr>
          <w:rFonts w:cs="Times New Roman"/>
          <w:szCs w:val="24"/>
        </w:rPr>
        <w:t>(</w:t>
      </w:r>
      <w:r w:rsidR="004B3BF1" w:rsidRPr="00001C9B">
        <w:rPr>
          <w:rFonts w:cs="Times New Roman"/>
          <w:szCs w:val="24"/>
        </w:rPr>
        <w:t>Ülase 14, Sääse alevik)</w:t>
      </w:r>
    </w:p>
    <w:p w14:paraId="1733B88F" w14:textId="79EF78C8" w:rsidR="00511A95" w:rsidRPr="00001C9B" w:rsidRDefault="00511A95" w:rsidP="000F6C69">
      <w:pPr>
        <w:pStyle w:val="ListParagraph"/>
        <w:numPr>
          <w:ilvl w:val="0"/>
          <w:numId w:val="3"/>
        </w:numPr>
        <w:rPr>
          <w:rFonts w:cs="Times New Roman"/>
          <w:szCs w:val="24"/>
        </w:rPr>
      </w:pPr>
      <w:r w:rsidRPr="00001C9B">
        <w:rPr>
          <w:rFonts w:cs="Times New Roman"/>
          <w:szCs w:val="24"/>
        </w:rPr>
        <w:t>Tapa Muusika- ja Kunstikool</w:t>
      </w:r>
      <w:r w:rsidR="00B403EA" w:rsidRPr="00001C9B">
        <w:rPr>
          <w:rFonts w:cs="Times New Roman"/>
          <w:szCs w:val="24"/>
        </w:rPr>
        <w:t xml:space="preserve"> (Mai pst </w:t>
      </w:r>
      <w:r w:rsidR="00DB4C01" w:rsidRPr="00001C9B">
        <w:rPr>
          <w:rFonts w:cs="Times New Roman"/>
          <w:szCs w:val="24"/>
        </w:rPr>
        <w:t>5</w:t>
      </w:r>
      <w:r w:rsidR="00AA02FC" w:rsidRPr="00001C9B">
        <w:rPr>
          <w:rFonts w:cs="Times New Roman"/>
          <w:szCs w:val="24"/>
        </w:rPr>
        <w:t>, Tapa</w:t>
      </w:r>
      <w:r w:rsidR="00DB4C01" w:rsidRPr="00001C9B">
        <w:rPr>
          <w:rFonts w:cs="Times New Roman"/>
          <w:szCs w:val="24"/>
        </w:rPr>
        <w:t>)</w:t>
      </w:r>
      <w:r w:rsidR="00AA02FC" w:rsidRPr="00001C9B">
        <w:rPr>
          <w:rStyle w:val="FootnoteReference"/>
          <w:rFonts w:cs="Times New Roman"/>
          <w:szCs w:val="24"/>
        </w:rPr>
        <w:t xml:space="preserve"> </w:t>
      </w:r>
      <w:r w:rsidR="00AA02FC" w:rsidRPr="00001C9B">
        <w:rPr>
          <w:rStyle w:val="FootnoteReference"/>
          <w:rFonts w:cs="Times New Roman"/>
          <w:szCs w:val="24"/>
        </w:rPr>
        <w:footnoteReference w:id="6"/>
      </w:r>
    </w:p>
    <w:p w14:paraId="4B899846" w14:textId="232E778D" w:rsidR="00FF1DED" w:rsidRPr="00001C9B" w:rsidRDefault="00E047C6" w:rsidP="00032B76">
      <w:pPr>
        <w:spacing w:after="0"/>
        <w:rPr>
          <w:rFonts w:cs="Times New Roman"/>
          <w:szCs w:val="24"/>
        </w:rPr>
      </w:pPr>
      <w:r w:rsidRPr="00E047C6">
        <w:rPr>
          <w:rFonts w:cs="Times New Roman"/>
          <w:szCs w:val="24"/>
        </w:rPr>
        <w:t xml:space="preserve">Omavalitsuse territooriumil asuvad kaks riigile kuuluvat erivajadusega lastele mõeldud haridusasutust ja eralastehoid erivajadusega lastele: Porkuni Kool, Maarjamaa </w:t>
      </w:r>
      <w:proofErr w:type="spellStart"/>
      <w:r w:rsidRPr="00E047C6">
        <w:rPr>
          <w:rFonts w:cs="Times New Roman"/>
          <w:szCs w:val="24"/>
        </w:rPr>
        <w:t>Hariduskolleeegiumi</w:t>
      </w:r>
      <w:proofErr w:type="spellEnd"/>
      <w:r w:rsidRPr="00E047C6">
        <w:rPr>
          <w:rFonts w:cs="Times New Roman"/>
          <w:szCs w:val="24"/>
        </w:rPr>
        <w:t xml:space="preserve"> Valgejõe õppekeskus, Tapa Lastekaitse Ühing MTÜ</w:t>
      </w:r>
      <w:r>
        <w:rPr>
          <w:rFonts w:cs="Times New Roman"/>
          <w:szCs w:val="24"/>
        </w:rPr>
        <w:t xml:space="preserve">. </w:t>
      </w:r>
      <w:r w:rsidR="00C43825" w:rsidRPr="00001C9B">
        <w:rPr>
          <w:rFonts w:cs="Times New Roman"/>
          <w:szCs w:val="24"/>
        </w:rPr>
        <w:t xml:space="preserve">Tamsalu vallas osutavad </w:t>
      </w:r>
      <w:r w:rsidR="000D0914" w:rsidRPr="00001C9B">
        <w:rPr>
          <w:rFonts w:cs="Times New Roman"/>
          <w:szCs w:val="24"/>
        </w:rPr>
        <w:t xml:space="preserve">n-ö </w:t>
      </w:r>
      <w:r w:rsidR="00C43825" w:rsidRPr="00001C9B">
        <w:rPr>
          <w:rFonts w:cs="Times New Roman"/>
          <w:szCs w:val="24"/>
        </w:rPr>
        <w:t xml:space="preserve">noortekeskuse teenust </w:t>
      </w:r>
      <w:r w:rsidR="00E461BD" w:rsidRPr="00001C9B">
        <w:rPr>
          <w:rFonts w:cs="Times New Roman"/>
          <w:szCs w:val="24"/>
        </w:rPr>
        <w:t>MTÜ Vajangu Noorsootöö Keskus ja MTÜ Tamsalu NNKÜ-NMKÜ</w:t>
      </w:r>
      <w:r w:rsidR="0039164E" w:rsidRPr="00001C9B">
        <w:rPr>
          <w:rFonts w:cs="Times New Roman"/>
          <w:szCs w:val="24"/>
        </w:rPr>
        <w:t>, Tapa vallas</w:t>
      </w:r>
      <w:r w:rsidR="00E461BD" w:rsidRPr="00001C9B">
        <w:rPr>
          <w:rFonts w:cs="Times New Roman"/>
          <w:szCs w:val="24"/>
        </w:rPr>
        <w:t xml:space="preserve"> Tapa Lastekaitse Ühing</w:t>
      </w:r>
      <w:r w:rsidR="0039164E" w:rsidRPr="00001C9B">
        <w:rPr>
          <w:rFonts w:cs="Times New Roman"/>
          <w:szCs w:val="24"/>
        </w:rPr>
        <w:t xml:space="preserve"> (Tapa linnas), </w:t>
      </w:r>
      <w:r w:rsidR="000D0914" w:rsidRPr="00001C9B">
        <w:rPr>
          <w:rFonts w:cs="Times New Roman"/>
          <w:szCs w:val="24"/>
        </w:rPr>
        <w:t>MTÜ Moe Külaselts (Moe piirkonnas), Lehtse Kultuurimaja (Lehtse piirkonnas) ja Jäneda Kool (Jäneda piirkonnas).</w:t>
      </w:r>
    </w:p>
    <w:p w14:paraId="4514F6B9" w14:textId="77777777" w:rsidR="00E047C6" w:rsidRDefault="00E047C6" w:rsidP="00E047C6">
      <w:pPr>
        <w:spacing w:after="0"/>
        <w:rPr>
          <w:rFonts w:cs="Times New Roman"/>
          <w:szCs w:val="24"/>
        </w:rPr>
      </w:pPr>
    </w:p>
    <w:p w14:paraId="39A8928C" w14:textId="474F379A" w:rsidR="00E047C6" w:rsidRPr="00E047C6" w:rsidRDefault="00E047C6" w:rsidP="00E047C6">
      <w:pPr>
        <w:spacing w:after="0"/>
        <w:rPr>
          <w:rFonts w:cs="Times New Roman"/>
          <w:szCs w:val="24"/>
        </w:rPr>
      </w:pPr>
      <w:r w:rsidRPr="00E047C6">
        <w:rPr>
          <w:rFonts w:cs="Times New Roman"/>
          <w:szCs w:val="24"/>
        </w:rPr>
        <w:t>Huviharidus vallas on mitmekesine ja arenev, sh on võimalik saada tehnikaalast huviharidust. Tapa linnas tegutseb Tapa Autokool.</w:t>
      </w:r>
    </w:p>
    <w:p w14:paraId="3808E56A" w14:textId="316A8368" w:rsidR="002D40FE" w:rsidRDefault="002D40FE" w:rsidP="00032B76">
      <w:pPr>
        <w:spacing w:after="0"/>
        <w:rPr>
          <w:rFonts w:cs="Times New Roman"/>
          <w:szCs w:val="24"/>
        </w:rPr>
      </w:pPr>
    </w:p>
    <w:p w14:paraId="5E3FF982" w14:textId="5753CA11" w:rsidR="000C695B" w:rsidRDefault="000C695B" w:rsidP="00032B76">
      <w:pPr>
        <w:spacing w:after="0"/>
        <w:rPr>
          <w:rFonts w:cs="Times New Roman"/>
          <w:szCs w:val="24"/>
        </w:rPr>
      </w:pPr>
    </w:p>
    <w:p w14:paraId="447BBFD9" w14:textId="77777777" w:rsidR="000C695B" w:rsidRPr="00001C9B" w:rsidRDefault="000C695B" w:rsidP="00032B76">
      <w:pPr>
        <w:spacing w:after="0"/>
        <w:rPr>
          <w:rFonts w:cs="Times New Roman"/>
          <w:szCs w:val="24"/>
        </w:rPr>
      </w:pPr>
    </w:p>
    <w:p w14:paraId="5A0D7591" w14:textId="51641DD5" w:rsidR="00941BC4" w:rsidRPr="00001C9B" w:rsidRDefault="00941BC4" w:rsidP="00941BC4">
      <w:pPr>
        <w:pStyle w:val="Heading3"/>
        <w:rPr>
          <w:rFonts w:ascii="Arial" w:hAnsi="Arial" w:cs="Arial"/>
          <w:b/>
          <w:color w:val="auto"/>
        </w:rPr>
      </w:pPr>
      <w:bookmarkStart w:id="15" w:name="_Toc510454235"/>
      <w:r w:rsidRPr="00001C9B">
        <w:rPr>
          <w:rFonts w:ascii="Arial" w:hAnsi="Arial" w:cs="Arial"/>
          <w:b/>
          <w:color w:val="auto"/>
        </w:rPr>
        <w:lastRenderedPageBreak/>
        <w:t>3.1.1 Alusharidus</w:t>
      </w:r>
      <w:bookmarkEnd w:id="15"/>
    </w:p>
    <w:p w14:paraId="260C2DF3" w14:textId="77777777" w:rsidR="002D40FE" w:rsidRPr="00001C9B" w:rsidRDefault="002D40FE" w:rsidP="00032B76">
      <w:pPr>
        <w:spacing w:after="0"/>
        <w:rPr>
          <w:rFonts w:cs="Times New Roman"/>
          <w:szCs w:val="24"/>
        </w:rPr>
      </w:pPr>
    </w:p>
    <w:p w14:paraId="4F889AAE" w14:textId="5AE53417" w:rsidR="003F34F1" w:rsidRPr="00001C9B" w:rsidRDefault="00E734CB" w:rsidP="001E2DF6">
      <w:pPr>
        <w:rPr>
          <w:rFonts w:cs="Times New Roman"/>
          <w:szCs w:val="24"/>
        </w:rPr>
      </w:pPr>
      <w:r w:rsidRPr="00001C9B">
        <w:rPr>
          <w:rFonts w:cs="Times New Roman"/>
          <w:szCs w:val="24"/>
        </w:rPr>
        <w:t xml:space="preserve">Ühinenud </w:t>
      </w:r>
      <w:r w:rsidR="003F34F1" w:rsidRPr="00001C9B">
        <w:rPr>
          <w:rFonts w:cs="Times New Roman"/>
          <w:szCs w:val="24"/>
        </w:rPr>
        <w:t>Tapa valla lasteaedades kä</w:t>
      </w:r>
      <w:r w:rsidR="00365FB0" w:rsidRPr="00001C9B">
        <w:rPr>
          <w:rFonts w:cs="Times New Roman"/>
          <w:szCs w:val="24"/>
        </w:rPr>
        <w:t>ib 1. mai 2017 seisuga kokku 500</w:t>
      </w:r>
      <w:r w:rsidR="003F34F1" w:rsidRPr="00001C9B">
        <w:rPr>
          <w:rFonts w:cs="Times New Roman"/>
          <w:szCs w:val="24"/>
        </w:rPr>
        <w:t xml:space="preserve"> last, vabu lasteaiakohti on </w:t>
      </w:r>
      <w:r w:rsidR="00365FB0" w:rsidRPr="00001C9B">
        <w:rPr>
          <w:rFonts w:cs="Times New Roman"/>
          <w:szCs w:val="24"/>
        </w:rPr>
        <w:t>kokku 112</w:t>
      </w:r>
      <w:r w:rsidR="009422A8" w:rsidRPr="00001C9B">
        <w:rPr>
          <w:rFonts w:cs="Times New Roman"/>
          <w:szCs w:val="24"/>
        </w:rPr>
        <w:t xml:space="preserve"> </w:t>
      </w:r>
      <w:r w:rsidR="00041D8F" w:rsidRPr="00001C9B">
        <w:rPr>
          <w:rFonts w:cs="Times New Roman"/>
          <w:szCs w:val="24"/>
        </w:rPr>
        <w:t>(vt joonis 9</w:t>
      </w:r>
      <w:r w:rsidR="009422A8" w:rsidRPr="00001C9B">
        <w:rPr>
          <w:rFonts w:cs="Times New Roman"/>
          <w:szCs w:val="24"/>
        </w:rPr>
        <w:t>)</w:t>
      </w:r>
      <w:r w:rsidR="003F34F1" w:rsidRPr="00001C9B">
        <w:rPr>
          <w:rFonts w:cs="Times New Roman"/>
          <w:szCs w:val="24"/>
        </w:rPr>
        <w:t xml:space="preserve">. </w:t>
      </w:r>
      <w:r w:rsidR="00365FB0" w:rsidRPr="00001C9B">
        <w:rPr>
          <w:rFonts w:cs="Times New Roman"/>
          <w:szCs w:val="24"/>
        </w:rPr>
        <w:t xml:space="preserve">Kõige rohkem vabu kohti </w:t>
      </w:r>
      <w:r w:rsidR="002110F2" w:rsidRPr="00001C9B">
        <w:rPr>
          <w:rFonts w:cs="Times New Roman"/>
          <w:szCs w:val="24"/>
        </w:rPr>
        <w:t xml:space="preserve">on </w:t>
      </w:r>
      <w:r w:rsidR="00365FB0" w:rsidRPr="00001C9B">
        <w:rPr>
          <w:rFonts w:cs="Times New Roman"/>
          <w:szCs w:val="24"/>
        </w:rPr>
        <w:t xml:space="preserve">Tapa Lasteaias Pisipõnn (29) ja </w:t>
      </w:r>
      <w:r w:rsidR="002110F2" w:rsidRPr="00001C9B">
        <w:rPr>
          <w:rFonts w:cs="Times New Roman"/>
          <w:szCs w:val="24"/>
        </w:rPr>
        <w:t>Tamsalu Sääse Lasteaias</w:t>
      </w:r>
      <w:r w:rsidR="00800F2A" w:rsidRPr="00001C9B">
        <w:rPr>
          <w:rStyle w:val="FootnoteReference"/>
          <w:rFonts w:cs="Times New Roman"/>
          <w:szCs w:val="24"/>
        </w:rPr>
        <w:footnoteReference w:id="7"/>
      </w:r>
      <w:r w:rsidR="00365FB0" w:rsidRPr="00001C9B">
        <w:rPr>
          <w:rFonts w:cs="Times New Roman"/>
          <w:szCs w:val="24"/>
        </w:rPr>
        <w:t xml:space="preserve"> (28)</w:t>
      </w:r>
      <w:r w:rsidR="002110F2" w:rsidRPr="00001C9B">
        <w:rPr>
          <w:rFonts w:cs="Times New Roman"/>
          <w:szCs w:val="24"/>
        </w:rPr>
        <w:t xml:space="preserve">. Valla lasteaedades õppivate laste arv on </w:t>
      </w:r>
      <w:r w:rsidR="009422A8" w:rsidRPr="00001C9B">
        <w:rPr>
          <w:rFonts w:cs="Times New Roman"/>
          <w:szCs w:val="24"/>
        </w:rPr>
        <w:t>võrreldes 2012. aastaga vähenenud 6% võrra (a</w:t>
      </w:r>
      <w:r w:rsidR="00041D8F" w:rsidRPr="00001C9B">
        <w:rPr>
          <w:rFonts w:cs="Times New Roman"/>
          <w:szCs w:val="24"/>
        </w:rPr>
        <w:t>bsoluutarvudes 32) (vt joonis 10</w:t>
      </w:r>
      <w:r w:rsidR="009422A8" w:rsidRPr="00001C9B">
        <w:rPr>
          <w:rFonts w:cs="Times New Roman"/>
          <w:szCs w:val="24"/>
        </w:rPr>
        <w:t>).</w:t>
      </w:r>
    </w:p>
    <w:p w14:paraId="1CA29482" w14:textId="6F01AD34" w:rsidR="004258D1" w:rsidRPr="00001C9B" w:rsidRDefault="007A0D55" w:rsidP="002D40FE">
      <w:pPr>
        <w:jc w:val="center"/>
        <w:rPr>
          <w:i/>
        </w:rPr>
      </w:pPr>
      <w:r w:rsidRPr="00001C9B">
        <w:rPr>
          <w:noProof/>
        </w:rPr>
        <w:drawing>
          <wp:inline distT="0" distB="0" distL="0" distR="0" wp14:anchorId="2E5E9D20" wp14:editId="4596BA6A">
            <wp:extent cx="5380292" cy="25200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17"/>
                    <a:stretch>
                      <a:fillRect/>
                    </a:stretch>
                  </pic:blipFill>
                  <pic:spPr>
                    <a:xfrm>
                      <a:off x="0" y="0"/>
                      <a:ext cx="5380292" cy="2520000"/>
                    </a:xfrm>
                    <a:prstGeom prst="rect">
                      <a:avLst/>
                    </a:prstGeom>
                  </pic:spPr>
                </pic:pic>
              </a:graphicData>
            </a:graphic>
          </wp:inline>
        </w:drawing>
      </w:r>
    </w:p>
    <w:p w14:paraId="743E2C99" w14:textId="295B624C" w:rsidR="008F6720" w:rsidRPr="00001C9B" w:rsidRDefault="00041D8F" w:rsidP="00041D8F">
      <w:pPr>
        <w:pStyle w:val="Caption"/>
        <w:rPr>
          <w:rFonts w:cs="Times New Roman"/>
          <w:color w:val="auto"/>
          <w:sz w:val="24"/>
          <w:szCs w:val="24"/>
        </w:rPr>
      </w:pPr>
      <w:r w:rsidRPr="00001C9B">
        <w:rPr>
          <w:rFonts w:cs="Times New Roman"/>
          <w:color w:val="auto"/>
          <w:sz w:val="24"/>
          <w:szCs w:val="24"/>
        </w:rPr>
        <w:t xml:space="preserve">Joonis </w:t>
      </w:r>
      <w:r w:rsidRPr="00001C9B">
        <w:rPr>
          <w:rFonts w:cs="Times New Roman"/>
          <w:color w:val="auto"/>
          <w:sz w:val="24"/>
          <w:szCs w:val="24"/>
        </w:rPr>
        <w:fldChar w:fldCharType="begin"/>
      </w:r>
      <w:r w:rsidRPr="00001C9B">
        <w:rPr>
          <w:rFonts w:cs="Times New Roman"/>
          <w:color w:val="auto"/>
          <w:sz w:val="24"/>
          <w:szCs w:val="24"/>
        </w:rPr>
        <w:instrText xml:space="preserve"> SEQ Joonis \* ARABIC </w:instrText>
      </w:r>
      <w:r w:rsidRPr="00001C9B">
        <w:rPr>
          <w:rFonts w:cs="Times New Roman"/>
          <w:color w:val="auto"/>
          <w:sz w:val="24"/>
          <w:szCs w:val="24"/>
        </w:rPr>
        <w:fldChar w:fldCharType="separate"/>
      </w:r>
      <w:r w:rsidR="002D40FE" w:rsidRPr="00001C9B">
        <w:rPr>
          <w:rFonts w:cs="Times New Roman"/>
          <w:noProof/>
          <w:color w:val="auto"/>
          <w:sz w:val="24"/>
          <w:szCs w:val="24"/>
        </w:rPr>
        <w:t>9</w:t>
      </w:r>
      <w:r w:rsidRPr="00001C9B">
        <w:rPr>
          <w:rFonts w:cs="Times New Roman"/>
          <w:color w:val="auto"/>
          <w:sz w:val="24"/>
          <w:szCs w:val="24"/>
        </w:rPr>
        <w:fldChar w:fldCharType="end"/>
      </w:r>
      <w:r w:rsidRPr="00001C9B">
        <w:rPr>
          <w:rFonts w:cs="Times New Roman"/>
          <w:color w:val="auto"/>
          <w:sz w:val="24"/>
          <w:szCs w:val="24"/>
        </w:rPr>
        <w:t>. K</w:t>
      </w:r>
      <w:r w:rsidR="0085654C" w:rsidRPr="00001C9B">
        <w:rPr>
          <w:rFonts w:cs="Times New Roman"/>
          <w:color w:val="auto"/>
          <w:sz w:val="24"/>
          <w:szCs w:val="24"/>
        </w:rPr>
        <w:t>ohtade arv ühinenud</w:t>
      </w:r>
      <w:r w:rsidR="004258D1" w:rsidRPr="00001C9B">
        <w:rPr>
          <w:rFonts w:cs="Times New Roman"/>
          <w:color w:val="auto"/>
          <w:sz w:val="24"/>
          <w:szCs w:val="24"/>
        </w:rPr>
        <w:t xml:space="preserve"> Tapa valla lasteaedades</w:t>
      </w:r>
      <w:r w:rsidR="00096625" w:rsidRPr="00001C9B">
        <w:rPr>
          <w:rFonts w:cs="Times New Roman"/>
          <w:color w:val="auto"/>
          <w:sz w:val="24"/>
          <w:szCs w:val="24"/>
        </w:rPr>
        <w:t xml:space="preserve"> 1.5.2017 seisuga (Allikas: Tapa Vallavalitsus, Tamsalu Vallavalitsus)</w:t>
      </w:r>
    </w:p>
    <w:p w14:paraId="621EEBEE" w14:textId="35B53A21" w:rsidR="009E33B2" w:rsidRPr="00001C9B" w:rsidRDefault="009E33B2" w:rsidP="002D40FE">
      <w:pPr>
        <w:jc w:val="center"/>
      </w:pPr>
      <w:r w:rsidRPr="00001C9B">
        <w:rPr>
          <w:noProof/>
        </w:rPr>
        <w:lastRenderedPageBreak/>
        <w:drawing>
          <wp:inline distT="0" distB="0" distL="0" distR="0" wp14:anchorId="0483E267" wp14:editId="0AF94BD2">
            <wp:extent cx="5549203" cy="3240000"/>
            <wp:effectExtent l="0" t="0" r="1270" b="0"/>
            <wp:docPr id="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18"/>
                    <a:stretch>
                      <a:fillRect/>
                    </a:stretch>
                  </pic:blipFill>
                  <pic:spPr>
                    <a:xfrm>
                      <a:off x="0" y="0"/>
                      <a:ext cx="5549203" cy="3240000"/>
                    </a:xfrm>
                    <a:prstGeom prst="rect">
                      <a:avLst/>
                    </a:prstGeom>
                  </pic:spPr>
                </pic:pic>
              </a:graphicData>
            </a:graphic>
          </wp:inline>
        </w:drawing>
      </w:r>
    </w:p>
    <w:p w14:paraId="3CCDF391" w14:textId="578B9C4B" w:rsidR="009E33B2" w:rsidRPr="00001C9B" w:rsidRDefault="009E33B2" w:rsidP="009E33B2">
      <w:pPr>
        <w:pStyle w:val="Caption"/>
        <w:rPr>
          <w:rFonts w:cs="Times New Roman"/>
          <w:color w:val="auto"/>
          <w:sz w:val="24"/>
          <w:szCs w:val="24"/>
        </w:rPr>
      </w:pPr>
      <w:r w:rsidRPr="00001C9B">
        <w:rPr>
          <w:rFonts w:cs="Times New Roman"/>
          <w:color w:val="auto"/>
          <w:sz w:val="24"/>
          <w:szCs w:val="24"/>
        </w:rPr>
        <w:t xml:space="preserve">Joonis </w:t>
      </w:r>
      <w:r w:rsidRPr="00001C9B">
        <w:rPr>
          <w:rFonts w:cs="Times New Roman"/>
          <w:color w:val="auto"/>
          <w:sz w:val="24"/>
          <w:szCs w:val="24"/>
        </w:rPr>
        <w:fldChar w:fldCharType="begin"/>
      </w:r>
      <w:r w:rsidRPr="00001C9B">
        <w:rPr>
          <w:rFonts w:cs="Times New Roman"/>
          <w:color w:val="auto"/>
          <w:sz w:val="24"/>
          <w:szCs w:val="24"/>
        </w:rPr>
        <w:instrText xml:space="preserve"> SEQ Joonis \* ARABIC </w:instrText>
      </w:r>
      <w:r w:rsidRPr="00001C9B">
        <w:rPr>
          <w:rFonts w:cs="Times New Roman"/>
          <w:color w:val="auto"/>
          <w:sz w:val="24"/>
          <w:szCs w:val="24"/>
        </w:rPr>
        <w:fldChar w:fldCharType="separate"/>
      </w:r>
      <w:r w:rsidR="002D40FE" w:rsidRPr="00001C9B">
        <w:rPr>
          <w:rFonts w:cs="Times New Roman"/>
          <w:noProof/>
          <w:color w:val="auto"/>
          <w:sz w:val="24"/>
          <w:szCs w:val="24"/>
        </w:rPr>
        <w:t>10</w:t>
      </w:r>
      <w:r w:rsidRPr="00001C9B">
        <w:rPr>
          <w:rFonts w:cs="Times New Roman"/>
          <w:color w:val="auto"/>
          <w:sz w:val="24"/>
          <w:szCs w:val="24"/>
        </w:rPr>
        <w:fldChar w:fldCharType="end"/>
      </w:r>
      <w:r w:rsidRPr="00001C9B">
        <w:rPr>
          <w:rFonts w:cs="Times New Roman"/>
          <w:color w:val="auto"/>
          <w:sz w:val="24"/>
          <w:szCs w:val="24"/>
        </w:rPr>
        <w:t xml:space="preserve">. </w:t>
      </w:r>
      <w:r w:rsidR="0085654C" w:rsidRPr="00001C9B">
        <w:rPr>
          <w:rFonts w:cs="Times New Roman"/>
          <w:color w:val="auto"/>
          <w:sz w:val="24"/>
          <w:szCs w:val="24"/>
        </w:rPr>
        <w:t>Ühinenud</w:t>
      </w:r>
      <w:r w:rsidR="001758A2" w:rsidRPr="00001C9B">
        <w:rPr>
          <w:rFonts w:cs="Times New Roman"/>
          <w:color w:val="auto"/>
          <w:sz w:val="24"/>
          <w:szCs w:val="24"/>
        </w:rPr>
        <w:t xml:space="preserve"> Tapa valla lasteaedades käivate laste arv 2012/2013-2016/2017 õppeaastal kooliaasta alguse seisuga (Allikas: Tapa Vallavalitsus, Tamsalu Vallavalitsus)</w:t>
      </w:r>
    </w:p>
    <w:p w14:paraId="2633AB50" w14:textId="724102FA" w:rsidR="00566C1F" w:rsidRPr="00001C9B" w:rsidRDefault="00F17725" w:rsidP="005C60CD">
      <w:pPr>
        <w:rPr>
          <w:rFonts w:cs="Times New Roman"/>
          <w:szCs w:val="24"/>
        </w:rPr>
      </w:pPr>
      <w:r w:rsidRPr="00001C9B">
        <w:rPr>
          <w:rFonts w:cs="Times New Roman"/>
          <w:szCs w:val="24"/>
        </w:rPr>
        <w:t>Krõlli lasteaias</w:t>
      </w:r>
      <w:r w:rsidR="00566C1F" w:rsidRPr="00001C9B">
        <w:rPr>
          <w:rFonts w:cs="Times New Roman"/>
          <w:szCs w:val="24"/>
        </w:rPr>
        <w:t xml:space="preserve"> on kokku kuus rühma, Sääse lasteaias viis (sh üks sobitusrühm), Vajangu Põhikooli juures tegutseb üks lasteaiarühm, Tapa Lasteaias Pisipõnn 11 rühma, Tapa Lasteaias Vikerkaar viis rühma, Lehtse Kooli lasteaia osas </w:t>
      </w:r>
      <w:r w:rsidR="00AA7A01" w:rsidRPr="00001C9B">
        <w:rPr>
          <w:rFonts w:cs="Times New Roman"/>
          <w:szCs w:val="24"/>
        </w:rPr>
        <w:t xml:space="preserve">kaks </w:t>
      </w:r>
      <w:r w:rsidR="00566C1F" w:rsidRPr="00001C9B">
        <w:rPr>
          <w:rFonts w:cs="Times New Roman"/>
          <w:szCs w:val="24"/>
        </w:rPr>
        <w:t>rühm</w:t>
      </w:r>
      <w:r w:rsidR="00AA7A01" w:rsidRPr="00001C9B">
        <w:rPr>
          <w:rFonts w:cs="Times New Roman"/>
          <w:szCs w:val="24"/>
        </w:rPr>
        <w:t>a</w:t>
      </w:r>
      <w:r w:rsidR="00566C1F" w:rsidRPr="00001C9B">
        <w:rPr>
          <w:rFonts w:cs="Times New Roman"/>
          <w:szCs w:val="24"/>
        </w:rPr>
        <w:t xml:space="preserve"> ja Jäneda Kooli lasteaia osas </w:t>
      </w:r>
      <w:r w:rsidR="00AA7A01" w:rsidRPr="00001C9B">
        <w:rPr>
          <w:rFonts w:cs="Times New Roman"/>
          <w:szCs w:val="24"/>
        </w:rPr>
        <w:t xml:space="preserve">üks </w:t>
      </w:r>
      <w:r w:rsidR="00566C1F" w:rsidRPr="00001C9B">
        <w:rPr>
          <w:rFonts w:cs="Times New Roman"/>
          <w:szCs w:val="24"/>
        </w:rPr>
        <w:t xml:space="preserve">rühm. </w:t>
      </w:r>
      <w:r w:rsidR="00674A8D" w:rsidRPr="00001C9B">
        <w:rPr>
          <w:rFonts w:cs="Times New Roman"/>
          <w:szCs w:val="24"/>
        </w:rPr>
        <w:t xml:space="preserve">Tapa Lasteaias Vikerkaar käivad peamiselt vene emakeelega lapsed. Eesti keele õpe on </w:t>
      </w:r>
      <w:r w:rsidR="00566C1F" w:rsidRPr="00001C9B">
        <w:rPr>
          <w:rFonts w:cs="Times New Roman"/>
          <w:szCs w:val="24"/>
        </w:rPr>
        <w:t xml:space="preserve">kohustuslik </w:t>
      </w:r>
      <w:r w:rsidR="00674A8D" w:rsidRPr="00001C9B">
        <w:rPr>
          <w:rFonts w:cs="Times New Roman"/>
          <w:szCs w:val="24"/>
        </w:rPr>
        <w:t>alates 3. eluaastast.</w:t>
      </w:r>
    </w:p>
    <w:p w14:paraId="73F193FF" w14:textId="1121AC9D" w:rsidR="00C82606" w:rsidRPr="00001C9B" w:rsidRDefault="00C82606" w:rsidP="005C60CD">
      <w:pPr>
        <w:rPr>
          <w:rFonts w:cs="Times New Roman"/>
          <w:szCs w:val="24"/>
        </w:rPr>
      </w:pPr>
      <w:r w:rsidRPr="00001C9B">
        <w:rPr>
          <w:rFonts w:cs="Times New Roman"/>
          <w:szCs w:val="24"/>
        </w:rPr>
        <w:t xml:space="preserve">Tapa Lasteaed Pisipõnn tegutseb kokku kolmes majas: peahoones, </w:t>
      </w:r>
      <w:r w:rsidR="008970BD" w:rsidRPr="008970BD">
        <w:rPr>
          <w:rFonts w:cs="Times New Roman"/>
          <w:szCs w:val="24"/>
        </w:rPr>
        <w:t xml:space="preserve">Tapa Keelekümbluskool </w:t>
      </w:r>
      <w:r w:rsidR="00F85E4D" w:rsidRPr="00001C9B">
        <w:rPr>
          <w:rFonts w:cs="Times New Roman"/>
          <w:szCs w:val="24"/>
        </w:rPr>
        <w:t>hoones ja Vahakulmu külas</w:t>
      </w:r>
      <w:r w:rsidR="00013B5C" w:rsidRPr="00001C9B">
        <w:rPr>
          <w:rFonts w:cs="Times New Roman"/>
          <w:szCs w:val="24"/>
        </w:rPr>
        <w:t>. Tapa Lasteaial Vikerkaar ja Tamsalu L</w:t>
      </w:r>
      <w:r w:rsidR="009D6A99" w:rsidRPr="00001C9B">
        <w:rPr>
          <w:rFonts w:cs="Times New Roman"/>
          <w:szCs w:val="24"/>
        </w:rPr>
        <w:t xml:space="preserve">asteaial Krõll (Tamsalus ja Sääse alevikus) </w:t>
      </w:r>
      <w:r w:rsidR="00013B5C" w:rsidRPr="00001C9B">
        <w:rPr>
          <w:rFonts w:cs="Times New Roman"/>
          <w:szCs w:val="24"/>
        </w:rPr>
        <w:t xml:space="preserve">on oma </w:t>
      </w:r>
      <w:r w:rsidR="009D6A99" w:rsidRPr="00001C9B">
        <w:rPr>
          <w:rFonts w:cs="Times New Roman"/>
          <w:szCs w:val="24"/>
        </w:rPr>
        <w:t xml:space="preserve">majad. </w:t>
      </w:r>
      <w:r w:rsidR="00013B5C" w:rsidRPr="00001C9B">
        <w:rPr>
          <w:rFonts w:cs="Times New Roman"/>
          <w:szCs w:val="24"/>
        </w:rPr>
        <w:t>Teised lasteaiad/lasteaiarühma(d) paiknevad kooliga samas hoones.</w:t>
      </w:r>
      <w:r w:rsidR="009D6A99" w:rsidRPr="00001C9B">
        <w:rPr>
          <w:rFonts w:cs="Times New Roman"/>
          <w:szCs w:val="24"/>
        </w:rPr>
        <w:t xml:space="preserve"> </w:t>
      </w:r>
      <w:r w:rsidR="00C222DA" w:rsidRPr="00001C9B">
        <w:rPr>
          <w:rFonts w:cs="Times New Roman"/>
          <w:szCs w:val="24"/>
        </w:rPr>
        <w:t>Lasteaedade ruumid on enamjaolt renoveeritud.</w:t>
      </w:r>
    </w:p>
    <w:p w14:paraId="299ACBD1" w14:textId="431C2688" w:rsidR="009638FC" w:rsidRPr="00001C9B" w:rsidRDefault="00C651DA" w:rsidP="0002664D">
      <w:pPr>
        <w:rPr>
          <w:rFonts w:cs="Times New Roman"/>
          <w:szCs w:val="24"/>
        </w:rPr>
      </w:pPr>
      <w:r w:rsidRPr="00001C9B">
        <w:rPr>
          <w:rFonts w:cs="Times New Roman"/>
          <w:szCs w:val="24"/>
        </w:rPr>
        <w:t>Lasteaiaõpetajat</w:t>
      </w:r>
      <w:r w:rsidR="009638FC" w:rsidRPr="00001C9B">
        <w:rPr>
          <w:rFonts w:cs="Times New Roman"/>
          <w:szCs w:val="24"/>
        </w:rPr>
        <w:t>est ligikaud</w:t>
      </w:r>
      <w:r w:rsidR="00F11800" w:rsidRPr="00001C9B">
        <w:rPr>
          <w:rFonts w:cs="Times New Roman"/>
          <w:szCs w:val="24"/>
        </w:rPr>
        <w:t>u</w:t>
      </w:r>
      <w:r w:rsidR="009638FC" w:rsidRPr="00001C9B">
        <w:rPr>
          <w:rFonts w:cs="Times New Roman"/>
          <w:szCs w:val="24"/>
        </w:rPr>
        <w:t xml:space="preserve"> pooled on kõrgharidusega ja pooled keskeri-, tehnikumiharidusega.</w:t>
      </w:r>
      <w:r w:rsidR="00DE6D0B" w:rsidRPr="00001C9B">
        <w:rPr>
          <w:rFonts w:cs="Times New Roman"/>
          <w:szCs w:val="24"/>
        </w:rPr>
        <w:t xml:space="preserve"> Vaadates õpetajate vanusjaotust selgub, et pooled </w:t>
      </w:r>
      <w:r w:rsidR="008B6C30" w:rsidRPr="00001C9B">
        <w:rPr>
          <w:rFonts w:cs="Times New Roman"/>
          <w:szCs w:val="24"/>
        </w:rPr>
        <w:t>lasteaiaõpetajatest on üle 50-aastased, 30% õpetajatest on vanuses 40-49 ja kõigest 20% on nooremad kui 40. Veel hakkab silma asjaolu, et</w:t>
      </w:r>
      <w:r w:rsidR="0002664D" w:rsidRPr="00001C9B">
        <w:rPr>
          <w:rFonts w:cs="Times New Roman"/>
          <w:szCs w:val="24"/>
        </w:rPr>
        <w:t xml:space="preserve"> väiksemates lasteaedades on </w:t>
      </w:r>
      <w:r w:rsidR="00F11800" w:rsidRPr="00001C9B">
        <w:rPr>
          <w:rFonts w:cs="Times New Roman"/>
          <w:szCs w:val="24"/>
        </w:rPr>
        <w:t>vanemaealisi õpetajaid rohkem kui suuremates.</w:t>
      </w:r>
      <w:r w:rsidR="00941BC4" w:rsidRPr="00001C9B">
        <w:rPr>
          <w:rFonts w:cs="Times New Roman"/>
          <w:szCs w:val="24"/>
        </w:rPr>
        <w:t xml:space="preserve"> Kõikides lasteaedades on tugiteenustest tagatud </w:t>
      </w:r>
      <w:proofErr w:type="spellStart"/>
      <w:r w:rsidR="00941BC4" w:rsidRPr="00001C9B">
        <w:rPr>
          <w:rFonts w:cs="Times New Roman"/>
          <w:szCs w:val="24"/>
        </w:rPr>
        <w:t>logopeediline</w:t>
      </w:r>
      <w:proofErr w:type="spellEnd"/>
      <w:r w:rsidR="00941BC4" w:rsidRPr="00001C9B">
        <w:rPr>
          <w:rFonts w:cs="Times New Roman"/>
          <w:szCs w:val="24"/>
        </w:rPr>
        <w:t xml:space="preserve"> abi</w:t>
      </w:r>
      <w:r w:rsidR="00FF1DED" w:rsidRPr="00001C9B">
        <w:rPr>
          <w:rFonts w:cs="Times New Roman"/>
          <w:szCs w:val="24"/>
        </w:rPr>
        <w:t xml:space="preserve">, samuti tervishoiutöötaja teenused. </w:t>
      </w:r>
      <w:r w:rsidR="00941BC4" w:rsidRPr="00001C9B">
        <w:rPr>
          <w:rFonts w:cs="Times New Roman"/>
          <w:szCs w:val="24"/>
        </w:rPr>
        <w:t xml:space="preserve">Sääse ja </w:t>
      </w:r>
      <w:r w:rsidR="00CE717A" w:rsidRPr="00001C9B">
        <w:rPr>
          <w:rFonts w:cs="Times New Roman"/>
          <w:szCs w:val="24"/>
        </w:rPr>
        <w:t xml:space="preserve">Jäneda </w:t>
      </w:r>
      <w:r w:rsidR="00941BC4" w:rsidRPr="00001C9B">
        <w:rPr>
          <w:rFonts w:cs="Times New Roman"/>
          <w:szCs w:val="24"/>
        </w:rPr>
        <w:t>lasteaias on tööl logopeed-eripedagoog</w:t>
      </w:r>
      <w:r w:rsidR="00FF1DED" w:rsidRPr="00001C9B">
        <w:rPr>
          <w:rFonts w:cs="Times New Roman"/>
          <w:szCs w:val="24"/>
        </w:rPr>
        <w:t>.</w:t>
      </w:r>
    </w:p>
    <w:p w14:paraId="6242BCF7" w14:textId="1BDE7250" w:rsidR="00DB08C7" w:rsidRPr="00FC777B" w:rsidRDefault="00DB08C7" w:rsidP="0002664D">
      <w:pPr>
        <w:rPr>
          <w:rFonts w:cs="Times New Roman"/>
          <w:szCs w:val="24"/>
        </w:rPr>
      </w:pPr>
      <w:bookmarkStart w:id="16" w:name="_Hlk81466939"/>
      <w:r w:rsidRPr="00FC777B">
        <w:rPr>
          <w:rFonts w:cs="Times New Roman"/>
          <w:szCs w:val="24"/>
        </w:rPr>
        <w:t xml:space="preserve">Tapa vald ostab </w:t>
      </w:r>
      <w:r w:rsidR="001A4DE1" w:rsidRPr="00FC777B">
        <w:rPr>
          <w:rFonts w:cs="Times New Roman"/>
          <w:szCs w:val="24"/>
        </w:rPr>
        <w:t xml:space="preserve">2020/2021 õppeaastal </w:t>
      </w:r>
      <w:r w:rsidRPr="00FC777B">
        <w:rPr>
          <w:rFonts w:cs="Times New Roman"/>
          <w:szCs w:val="24"/>
        </w:rPr>
        <w:t xml:space="preserve">sisse </w:t>
      </w:r>
      <w:r w:rsidR="001A4DE1" w:rsidRPr="00FC777B">
        <w:rPr>
          <w:rFonts w:cs="Times New Roman"/>
          <w:szCs w:val="24"/>
        </w:rPr>
        <w:t xml:space="preserve">10 õpilas </w:t>
      </w:r>
      <w:r w:rsidRPr="00FC777B">
        <w:rPr>
          <w:rFonts w:cs="Times New Roman"/>
          <w:szCs w:val="24"/>
        </w:rPr>
        <w:t>kohta</w:t>
      </w:r>
      <w:r w:rsidR="001A4DE1" w:rsidRPr="00FC777B">
        <w:rPr>
          <w:rFonts w:cs="Times New Roman"/>
          <w:szCs w:val="24"/>
        </w:rPr>
        <w:t xml:space="preserve"> (sh 2 Rakvere vallast, 1 Järva, Alutaguse, Jõgeva vald, Kuuslau, </w:t>
      </w:r>
      <w:r w:rsidR="00FC777B" w:rsidRPr="00FC777B">
        <w:rPr>
          <w:rFonts w:cs="Times New Roman"/>
          <w:szCs w:val="24"/>
        </w:rPr>
        <w:t>Häädemeeste vald, Rakvere ja Tartu linnas)</w:t>
      </w:r>
      <w:r w:rsidRPr="00FC777B">
        <w:rPr>
          <w:rFonts w:cs="Times New Roman"/>
          <w:szCs w:val="24"/>
        </w:rPr>
        <w:t xml:space="preserve">. </w:t>
      </w:r>
    </w:p>
    <w:bookmarkEnd w:id="16"/>
    <w:p w14:paraId="58AB51D3" w14:textId="77777777" w:rsidR="002D40FE" w:rsidRPr="00001C9B" w:rsidRDefault="002D40FE" w:rsidP="00032B76">
      <w:pPr>
        <w:spacing w:after="0"/>
        <w:rPr>
          <w:rFonts w:cs="Times New Roman"/>
          <w:szCs w:val="24"/>
        </w:rPr>
      </w:pPr>
    </w:p>
    <w:p w14:paraId="465C10BA" w14:textId="3EDFD2F9" w:rsidR="00C222DA" w:rsidRPr="00001C9B" w:rsidRDefault="00941BC4" w:rsidP="00941BC4">
      <w:pPr>
        <w:pStyle w:val="Heading3"/>
        <w:rPr>
          <w:rFonts w:ascii="Arial" w:hAnsi="Arial" w:cs="Arial"/>
          <w:b/>
          <w:color w:val="auto"/>
        </w:rPr>
      </w:pPr>
      <w:bookmarkStart w:id="17" w:name="_Toc510454236"/>
      <w:r w:rsidRPr="00001C9B">
        <w:rPr>
          <w:rFonts w:ascii="Arial" w:hAnsi="Arial" w:cs="Arial"/>
          <w:b/>
          <w:color w:val="auto"/>
        </w:rPr>
        <w:lastRenderedPageBreak/>
        <w:t>3.1.2 Üldharidus</w:t>
      </w:r>
      <w:bookmarkEnd w:id="17"/>
    </w:p>
    <w:p w14:paraId="697879DD" w14:textId="77777777" w:rsidR="002D40FE" w:rsidRPr="00001C9B" w:rsidRDefault="002D40FE" w:rsidP="00032B76">
      <w:pPr>
        <w:spacing w:after="0"/>
        <w:rPr>
          <w:rFonts w:cs="Times New Roman"/>
          <w:szCs w:val="24"/>
        </w:rPr>
      </w:pPr>
    </w:p>
    <w:p w14:paraId="138FBFAC" w14:textId="77777777" w:rsidR="00E047C6" w:rsidRPr="00E047C6" w:rsidRDefault="00E047C6" w:rsidP="00E047C6">
      <w:pPr>
        <w:spacing w:after="0"/>
        <w:rPr>
          <w:rFonts w:cs="Times New Roman"/>
          <w:szCs w:val="24"/>
        </w:rPr>
      </w:pPr>
      <w:r w:rsidRPr="00E047C6">
        <w:rPr>
          <w:rFonts w:cs="Times New Roman"/>
          <w:szCs w:val="24"/>
        </w:rPr>
        <w:t>Tapa vallas on toimiv haridusasutuste võrgustik, lastele on tagatud üle valla võimalus õppida kodulähedases õppeasutuses. Kohapeal on tagatud kvaliteetne alus-, põhi- ja keskharidus ning huviharidus. Valla haridussüsteem on praeguse õpilaste arvu juures toimiv. 2020/2021 õppeaastal õppis Tapa valla üldhariduskoolides kokku 1157 õpilast, lasteaialapsi oli 503. Tapa Muusika- ja Kunstikoolis õppis  197 õpilast ja Tapa valla Spordikoolis 288 õpilast. Valla territooriumil tegutseb kokku 10 munitsipaalharidusasutust:</w:t>
      </w:r>
    </w:p>
    <w:p w14:paraId="0CB8F46B" w14:textId="77777777" w:rsidR="00E047C6" w:rsidRPr="00E047C6" w:rsidRDefault="00E047C6" w:rsidP="00E047C6">
      <w:pPr>
        <w:numPr>
          <w:ilvl w:val="0"/>
          <w:numId w:val="5"/>
        </w:numPr>
        <w:spacing w:after="0"/>
        <w:rPr>
          <w:rFonts w:cs="Times New Roman"/>
          <w:szCs w:val="24"/>
        </w:rPr>
      </w:pPr>
      <w:r w:rsidRPr="00E047C6">
        <w:rPr>
          <w:rFonts w:cs="Times New Roman"/>
          <w:szCs w:val="24"/>
        </w:rPr>
        <w:t>Tapa Gümnaasium:</w:t>
      </w:r>
      <w:r w:rsidRPr="00E047C6">
        <w:rPr>
          <w:rFonts w:cs="Times New Roman"/>
          <w:szCs w:val="24"/>
        </w:rPr>
        <w:tab/>
      </w:r>
      <w:r w:rsidRPr="00E047C6">
        <w:rPr>
          <w:rFonts w:cs="Times New Roman"/>
          <w:szCs w:val="24"/>
        </w:rPr>
        <w:tab/>
      </w:r>
      <w:r w:rsidRPr="00E047C6">
        <w:rPr>
          <w:rFonts w:cs="Times New Roman"/>
          <w:szCs w:val="24"/>
        </w:rPr>
        <w:tab/>
      </w:r>
      <w:r w:rsidRPr="00E047C6">
        <w:rPr>
          <w:rFonts w:cs="Times New Roman"/>
          <w:szCs w:val="24"/>
        </w:rPr>
        <w:tab/>
        <w:t>522 õpilast;</w:t>
      </w:r>
    </w:p>
    <w:p w14:paraId="2E855290" w14:textId="77777777" w:rsidR="00E047C6" w:rsidRPr="00E047C6" w:rsidRDefault="00E047C6" w:rsidP="00E047C6">
      <w:pPr>
        <w:numPr>
          <w:ilvl w:val="0"/>
          <w:numId w:val="5"/>
        </w:numPr>
        <w:spacing w:after="0"/>
        <w:rPr>
          <w:rFonts w:cs="Times New Roman"/>
          <w:szCs w:val="24"/>
        </w:rPr>
      </w:pPr>
      <w:r w:rsidRPr="00E047C6">
        <w:rPr>
          <w:rFonts w:cs="Times New Roman"/>
          <w:szCs w:val="24"/>
        </w:rPr>
        <w:t>Tamsalu Gümnaasium:</w:t>
      </w:r>
      <w:r w:rsidRPr="00E047C6">
        <w:rPr>
          <w:rFonts w:cs="Times New Roman"/>
          <w:szCs w:val="24"/>
        </w:rPr>
        <w:tab/>
      </w:r>
      <w:r w:rsidRPr="00E047C6">
        <w:rPr>
          <w:rFonts w:cs="Times New Roman"/>
          <w:szCs w:val="24"/>
        </w:rPr>
        <w:tab/>
      </w:r>
      <w:r w:rsidRPr="00E047C6">
        <w:rPr>
          <w:rFonts w:cs="Times New Roman"/>
          <w:szCs w:val="24"/>
        </w:rPr>
        <w:tab/>
      </w:r>
      <w:r w:rsidRPr="00E047C6">
        <w:rPr>
          <w:rFonts w:cs="Times New Roman"/>
          <w:szCs w:val="24"/>
        </w:rPr>
        <w:tab/>
        <w:t>362 õpilast;</w:t>
      </w:r>
    </w:p>
    <w:p w14:paraId="4BBD1FCD" w14:textId="77777777" w:rsidR="00E047C6" w:rsidRPr="00E047C6" w:rsidRDefault="00E047C6" w:rsidP="00E047C6">
      <w:pPr>
        <w:numPr>
          <w:ilvl w:val="0"/>
          <w:numId w:val="5"/>
        </w:numPr>
        <w:spacing w:after="0"/>
        <w:rPr>
          <w:rFonts w:cs="Times New Roman"/>
          <w:szCs w:val="24"/>
        </w:rPr>
      </w:pPr>
      <w:r w:rsidRPr="00E047C6">
        <w:rPr>
          <w:rFonts w:cs="Times New Roman"/>
          <w:szCs w:val="24"/>
        </w:rPr>
        <w:t>Tapa Keelekümbluskool (end. Vene Põhikool):</w:t>
      </w:r>
      <w:r w:rsidRPr="00E047C6">
        <w:rPr>
          <w:rFonts w:cs="Times New Roman"/>
          <w:szCs w:val="24"/>
        </w:rPr>
        <w:tab/>
        <w:t>157 õpilast;</w:t>
      </w:r>
    </w:p>
    <w:p w14:paraId="3179CBDF" w14:textId="77777777" w:rsidR="00E047C6" w:rsidRPr="00E047C6" w:rsidRDefault="00E047C6" w:rsidP="00E047C6">
      <w:pPr>
        <w:numPr>
          <w:ilvl w:val="0"/>
          <w:numId w:val="5"/>
        </w:numPr>
        <w:spacing w:after="0"/>
        <w:rPr>
          <w:rFonts w:cs="Times New Roman"/>
          <w:szCs w:val="24"/>
        </w:rPr>
      </w:pPr>
      <w:r w:rsidRPr="00E047C6">
        <w:rPr>
          <w:rFonts w:cs="Times New Roman"/>
          <w:szCs w:val="24"/>
        </w:rPr>
        <w:t>Lehtse Kool:</w:t>
      </w:r>
      <w:r w:rsidRPr="00E047C6">
        <w:rPr>
          <w:rFonts w:cs="Times New Roman"/>
          <w:szCs w:val="24"/>
        </w:rPr>
        <w:tab/>
      </w:r>
      <w:r w:rsidRPr="00E047C6">
        <w:rPr>
          <w:rFonts w:cs="Times New Roman"/>
          <w:szCs w:val="24"/>
        </w:rPr>
        <w:tab/>
      </w:r>
      <w:r w:rsidRPr="00E047C6">
        <w:rPr>
          <w:rFonts w:cs="Times New Roman"/>
          <w:szCs w:val="24"/>
        </w:rPr>
        <w:tab/>
        <w:t xml:space="preserve">           58 õpilast ja  33 lasteaialast;</w:t>
      </w:r>
    </w:p>
    <w:p w14:paraId="288F0008" w14:textId="77777777" w:rsidR="00E047C6" w:rsidRPr="00E047C6" w:rsidRDefault="00E047C6" w:rsidP="00E047C6">
      <w:pPr>
        <w:numPr>
          <w:ilvl w:val="0"/>
          <w:numId w:val="5"/>
        </w:numPr>
        <w:spacing w:after="0"/>
        <w:rPr>
          <w:rFonts w:cs="Times New Roman"/>
          <w:szCs w:val="24"/>
        </w:rPr>
      </w:pPr>
      <w:r w:rsidRPr="00E047C6">
        <w:rPr>
          <w:rFonts w:cs="Times New Roman"/>
          <w:szCs w:val="24"/>
        </w:rPr>
        <w:t>Jäneda Kool:</w:t>
      </w:r>
      <w:r w:rsidRPr="00E047C6">
        <w:rPr>
          <w:rFonts w:cs="Times New Roman"/>
          <w:szCs w:val="24"/>
        </w:rPr>
        <w:tab/>
      </w:r>
      <w:r w:rsidRPr="00E047C6">
        <w:rPr>
          <w:rFonts w:cs="Times New Roman"/>
          <w:szCs w:val="24"/>
        </w:rPr>
        <w:tab/>
      </w:r>
      <w:r w:rsidRPr="00E047C6">
        <w:rPr>
          <w:rFonts w:cs="Times New Roman"/>
          <w:szCs w:val="24"/>
        </w:rPr>
        <w:tab/>
        <w:t xml:space="preserve">           48 õpilast ja 12 lasteaialast;</w:t>
      </w:r>
    </w:p>
    <w:p w14:paraId="1100FA77" w14:textId="77777777" w:rsidR="00E047C6" w:rsidRPr="00E047C6" w:rsidRDefault="00E047C6" w:rsidP="00E047C6">
      <w:pPr>
        <w:numPr>
          <w:ilvl w:val="0"/>
          <w:numId w:val="5"/>
        </w:numPr>
        <w:spacing w:after="0"/>
        <w:rPr>
          <w:rFonts w:cs="Times New Roman"/>
          <w:szCs w:val="24"/>
        </w:rPr>
      </w:pPr>
      <w:r w:rsidRPr="00E047C6">
        <w:rPr>
          <w:rFonts w:cs="Times New Roman"/>
          <w:szCs w:val="24"/>
        </w:rPr>
        <w:t>Vajangu Kool, kus toimub õpe 1-6 klassini, 10 õpilast ja 10 lasteaialast.</w:t>
      </w:r>
    </w:p>
    <w:p w14:paraId="6D956C9D" w14:textId="77777777" w:rsidR="00E047C6" w:rsidRPr="00E047C6" w:rsidRDefault="00E047C6" w:rsidP="00E047C6">
      <w:pPr>
        <w:spacing w:after="0"/>
        <w:rPr>
          <w:rFonts w:cs="Times New Roman"/>
          <w:szCs w:val="24"/>
        </w:rPr>
      </w:pPr>
      <w:r w:rsidRPr="00E047C6">
        <w:rPr>
          <w:rFonts w:cs="Times New Roman"/>
          <w:szCs w:val="24"/>
        </w:rPr>
        <w:t xml:space="preserve">Kolme viimase kooli juures tegutseb lasteaed/lasteaiarühm. </w:t>
      </w:r>
    </w:p>
    <w:p w14:paraId="1874A485" w14:textId="77777777" w:rsidR="00E047C6" w:rsidRPr="00E047C6" w:rsidRDefault="00E047C6" w:rsidP="00E047C6">
      <w:pPr>
        <w:spacing w:after="0"/>
        <w:rPr>
          <w:rFonts w:cs="Times New Roman"/>
          <w:szCs w:val="24"/>
        </w:rPr>
      </w:pPr>
      <w:r w:rsidRPr="00E047C6">
        <w:rPr>
          <w:rFonts w:cs="Times New Roman"/>
          <w:szCs w:val="24"/>
        </w:rPr>
        <w:t>Kolm eraldiseisva asutusena töötavat lasteaeda (asudes kuues asukohas) on:</w:t>
      </w:r>
    </w:p>
    <w:p w14:paraId="4DD841EE" w14:textId="77777777" w:rsidR="00E047C6" w:rsidRPr="00E047C6" w:rsidRDefault="00E047C6" w:rsidP="00E047C6">
      <w:pPr>
        <w:numPr>
          <w:ilvl w:val="0"/>
          <w:numId w:val="6"/>
        </w:numPr>
        <w:spacing w:after="0"/>
        <w:rPr>
          <w:rFonts w:cs="Times New Roman"/>
          <w:szCs w:val="24"/>
        </w:rPr>
      </w:pPr>
      <w:r w:rsidRPr="00E047C6">
        <w:rPr>
          <w:rFonts w:cs="Times New Roman"/>
          <w:szCs w:val="24"/>
        </w:rPr>
        <w:t>Tapa Lasteaed Pisipõnn,    222 last;</w:t>
      </w:r>
    </w:p>
    <w:p w14:paraId="7C662977" w14:textId="77777777" w:rsidR="00E047C6" w:rsidRPr="00E047C6" w:rsidRDefault="00E047C6" w:rsidP="00E047C6">
      <w:pPr>
        <w:numPr>
          <w:ilvl w:val="0"/>
          <w:numId w:val="6"/>
        </w:numPr>
        <w:spacing w:after="0"/>
        <w:rPr>
          <w:rFonts w:cs="Times New Roman"/>
          <w:szCs w:val="24"/>
        </w:rPr>
      </w:pPr>
      <w:r w:rsidRPr="00E047C6">
        <w:rPr>
          <w:rFonts w:cs="Times New Roman"/>
          <w:szCs w:val="24"/>
        </w:rPr>
        <w:t>Tapa Lasteaed Vikerkaar,    78 last;</w:t>
      </w:r>
    </w:p>
    <w:p w14:paraId="7651AA8C" w14:textId="77777777" w:rsidR="00E047C6" w:rsidRPr="00E047C6" w:rsidRDefault="00E047C6" w:rsidP="00E047C6">
      <w:pPr>
        <w:numPr>
          <w:ilvl w:val="0"/>
          <w:numId w:val="6"/>
        </w:numPr>
        <w:spacing w:after="0"/>
        <w:rPr>
          <w:rFonts w:cs="Times New Roman"/>
          <w:szCs w:val="24"/>
        </w:rPr>
      </w:pPr>
      <w:r w:rsidRPr="00E047C6">
        <w:rPr>
          <w:rFonts w:cs="Times New Roman"/>
          <w:szCs w:val="24"/>
        </w:rPr>
        <w:t>Tamsalu Lasteaed Krõll,   148 last;</w:t>
      </w:r>
    </w:p>
    <w:p w14:paraId="01D0FCA5" w14:textId="77777777" w:rsidR="00E047C6" w:rsidRDefault="00E047C6" w:rsidP="00C222DA">
      <w:pPr>
        <w:rPr>
          <w:rFonts w:cs="Times New Roman"/>
          <w:szCs w:val="24"/>
        </w:rPr>
      </w:pPr>
    </w:p>
    <w:p w14:paraId="6382B590" w14:textId="0A1A314E" w:rsidR="00D13B73" w:rsidRPr="00001C9B" w:rsidRDefault="00D13B73" w:rsidP="00C222DA">
      <w:pPr>
        <w:rPr>
          <w:rFonts w:cs="Times New Roman"/>
          <w:szCs w:val="24"/>
        </w:rPr>
      </w:pPr>
      <w:r w:rsidRPr="00001C9B">
        <w:rPr>
          <w:rFonts w:cs="Times New Roman"/>
          <w:szCs w:val="24"/>
        </w:rPr>
        <w:t>Tapa valla üldhariduskoolides käi</w:t>
      </w:r>
      <w:r w:rsidR="00E047C6">
        <w:rPr>
          <w:rFonts w:cs="Times New Roman"/>
          <w:szCs w:val="24"/>
        </w:rPr>
        <w:t>s õppeaastal 2016/2017</w:t>
      </w:r>
      <w:r w:rsidRPr="00001C9B">
        <w:rPr>
          <w:rFonts w:cs="Times New Roman"/>
          <w:szCs w:val="24"/>
        </w:rPr>
        <w:t xml:space="preserve"> kokku</w:t>
      </w:r>
      <w:r w:rsidR="004C02E3" w:rsidRPr="00001C9B">
        <w:rPr>
          <w:rFonts w:cs="Times New Roman"/>
          <w:szCs w:val="24"/>
        </w:rPr>
        <w:t xml:space="preserve"> 1150 õpilast. Nendest I kooliastmes 343, II kooliastmes 329, III kooliastmes 327 ja gümnaasiumis 151 õpilast</w:t>
      </w:r>
      <w:r w:rsidR="00041D8F" w:rsidRPr="00001C9B">
        <w:rPr>
          <w:rFonts w:cs="Times New Roman"/>
          <w:szCs w:val="24"/>
        </w:rPr>
        <w:t xml:space="preserve"> (vt joonis 11</w:t>
      </w:r>
      <w:r w:rsidR="00E36640" w:rsidRPr="00001C9B">
        <w:rPr>
          <w:rFonts w:cs="Times New Roman"/>
          <w:szCs w:val="24"/>
        </w:rPr>
        <w:t>)</w:t>
      </w:r>
      <w:r w:rsidR="004C02E3" w:rsidRPr="00001C9B">
        <w:rPr>
          <w:rFonts w:cs="Times New Roman"/>
          <w:szCs w:val="24"/>
        </w:rPr>
        <w:t>.</w:t>
      </w:r>
    </w:p>
    <w:p w14:paraId="5B64AE3E" w14:textId="208DAED7" w:rsidR="00972115" w:rsidRPr="00001C9B" w:rsidRDefault="00972115" w:rsidP="00C222DA">
      <w:pPr>
        <w:rPr>
          <w:rFonts w:cs="Times New Roman"/>
          <w:szCs w:val="24"/>
        </w:rPr>
      </w:pPr>
      <w:r w:rsidRPr="00001C9B">
        <w:rPr>
          <w:rFonts w:cs="Times New Roman"/>
          <w:szCs w:val="24"/>
        </w:rPr>
        <w:t>Vajangu Põhikooli näol on tegemist kaheastmelise põhikooliga (</w:t>
      </w:r>
      <w:r w:rsidR="006664A5" w:rsidRPr="00001C9B">
        <w:rPr>
          <w:rFonts w:cs="Times New Roman"/>
          <w:szCs w:val="24"/>
        </w:rPr>
        <w:t xml:space="preserve">alates 2016/2017 õppeaastast), st koolis toimub õppetöö kuni 6. klassini. </w:t>
      </w:r>
      <w:r w:rsidR="008970BD" w:rsidRPr="008970BD">
        <w:rPr>
          <w:rFonts w:cs="Times New Roman"/>
          <w:szCs w:val="24"/>
        </w:rPr>
        <w:t xml:space="preserve">Tapa Keelekümbluskool </w:t>
      </w:r>
      <w:r w:rsidR="006664A5" w:rsidRPr="00001C9B">
        <w:rPr>
          <w:rFonts w:cs="Times New Roman"/>
          <w:szCs w:val="24"/>
        </w:rPr>
        <w:t>oli enne Tapa Vene Gümnaasium, gümnaasiumi osa ei ole enam alates 2015/2016 õppeaastast.</w:t>
      </w:r>
      <w:r w:rsidR="00E36640" w:rsidRPr="00001C9B">
        <w:rPr>
          <w:rFonts w:cs="Times New Roman"/>
          <w:szCs w:val="24"/>
        </w:rPr>
        <w:t xml:space="preserve"> Õpilaste arv on vähenenud kõigis piirkonna üldhariduskoolides</w:t>
      </w:r>
      <w:r w:rsidR="00041D8F" w:rsidRPr="00001C9B">
        <w:rPr>
          <w:rFonts w:cs="Times New Roman"/>
          <w:szCs w:val="24"/>
        </w:rPr>
        <w:t xml:space="preserve"> (vt joonis 12</w:t>
      </w:r>
      <w:r w:rsidR="0006672B" w:rsidRPr="00001C9B">
        <w:rPr>
          <w:rFonts w:cs="Times New Roman"/>
          <w:szCs w:val="24"/>
        </w:rPr>
        <w:t>)</w:t>
      </w:r>
      <w:r w:rsidR="00E36640" w:rsidRPr="00001C9B">
        <w:rPr>
          <w:rFonts w:cs="Times New Roman"/>
          <w:szCs w:val="24"/>
        </w:rPr>
        <w:t xml:space="preserve">. Suurim </w:t>
      </w:r>
      <w:r w:rsidR="0006672B" w:rsidRPr="00001C9B">
        <w:rPr>
          <w:rFonts w:cs="Times New Roman"/>
          <w:szCs w:val="24"/>
        </w:rPr>
        <w:t xml:space="preserve">õpilaste arvu vähenemine on tabanud </w:t>
      </w:r>
      <w:r w:rsidR="00E35AF2" w:rsidRPr="00001C9B">
        <w:rPr>
          <w:rFonts w:cs="Times New Roman"/>
          <w:szCs w:val="24"/>
        </w:rPr>
        <w:t>Tapa ja Tamsalu gümnaasiumi</w:t>
      </w:r>
      <w:r w:rsidR="0006672B" w:rsidRPr="00001C9B">
        <w:rPr>
          <w:rFonts w:cs="Times New Roman"/>
          <w:szCs w:val="24"/>
        </w:rPr>
        <w:t>.</w:t>
      </w:r>
    </w:p>
    <w:p w14:paraId="0229B5B0" w14:textId="50A259D2" w:rsidR="001C5EAB" w:rsidRPr="00001C9B" w:rsidRDefault="00E36640" w:rsidP="00E36640">
      <w:pPr>
        <w:jc w:val="center"/>
        <w:rPr>
          <w:noProof/>
          <w:lang w:eastAsia="en-US"/>
        </w:rPr>
      </w:pPr>
      <w:r w:rsidRPr="00001C9B">
        <w:rPr>
          <w:noProof/>
        </w:rPr>
        <w:lastRenderedPageBreak/>
        <w:drawing>
          <wp:inline distT="0" distB="0" distL="0" distR="0" wp14:anchorId="5ABFD329" wp14:editId="6F7218F7">
            <wp:extent cx="4952890" cy="3202940"/>
            <wp:effectExtent l="0" t="0" r="635" b="0"/>
            <wp:docPr id="2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9"/>
                    <a:stretch>
                      <a:fillRect/>
                    </a:stretch>
                  </pic:blipFill>
                  <pic:spPr>
                    <a:xfrm>
                      <a:off x="0" y="0"/>
                      <a:ext cx="4966293" cy="3211608"/>
                    </a:xfrm>
                    <a:prstGeom prst="rect">
                      <a:avLst/>
                    </a:prstGeom>
                  </pic:spPr>
                </pic:pic>
              </a:graphicData>
            </a:graphic>
          </wp:inline>
        </w:drawing>
      </w:r>
    </w:p>
    <w:p w14:paraId="0D0A814E" w14:textId="5D96D288" w:rsidR="001C5EAB" w:rsidRPr="00001C9B" w:rsidRDefault="001C5EAB" w:rsidP="001C5EAB">
      <w:pPr>
        <w:pStyle w:val="Caption"/>
        <w:rPr>
          <w:rFonts w:cs="Times New Roman"/>
          <w:noProof/>
          <w:color w:val="auto"/>
          <w:sz w:val="24"/>
          <w:szCs w:val="24"/>
          <w:lang w:eastAsia="en-US"/>
        </w:rPr>
      </w:pPr>
      <w:r w:rsidRPr="00001C9B">
        <w:rPr>
          <w:rFonts w:cs="Times New Roman"/>
          <w:color w:val="auto"/>
          <w:sz w:val="24"/>
          <w:szCs w:val="24"/>
        </w:rPr>
        <w:t xml:space="preserve">Joonis </w:t>
      </w:r>
      <w:r w:rsidRPr="00001C9B">
        <w:rPr>
          <w:rFonts w:cs="Times New Roman"/>
          <w:color w:val="auto"/>
          <w:sz w:val="24"/>
          <w:szCs w:val="24"/>
        </w:rPr>
        <w:fldChar w:fldCharType="begin"/>
      </w:r>
      <w:r w:rsidRPr="00001C9B">
        <w:rPr>
          <w:rFonts w:cs="Times New Roman"/>
          <w:color w:val="auto"/>
          <w:sz w:val="24"/>
          <w:szCs w:val="24"/>
        </w:rPr>
        <w:instrText xml:space="preserve"> SEQ Joonis \* ARABIC </w:instrText>
      </w:r>
      <w:r w:rsidRPr="00001C9B">
        <w:rPr>
          <w:rFonts w:cs="Times New Roman"/>
          <w:color w:val="auto"/>
          <w:sz w:val="24"/>
          <w:szCs w:val="24"/>
        </w:rPr>
        <w:fldChar w:fldCharType="separate"/>
      </w:r>
      <w:r w:rsidR="002D40FE" w:rsidRPr="00001C9B">
        <w:rPr>
          <w:rFonts w:cs="Times New Roman"/>
          <w:noProof/>
          <w:color w:val="auto"/>
          <w:sz w:val="24"/>
          <w:szCs w:val="24"/>
        </w:rPr>
        <w:t>11</w:t>
      </w:r>
      <w:r w:rsidRPr="00001C9B">
        <w:rPr>
          <w:rFonts w:cs="Times New Roman"/>
          <w:color w:val="auto"/>
          <w:sz w:val="24"/>
          <w:szCs w:val="24"/>
        </w:rPr>
        <w:fldChar w:fldCharType="end"/>
      </w:r>
      <w:r w:rsidRPr="00001C9B">
        <w:rPr>
          <w:rFonts w:cs="Times New Roman"/>
          <w:color w:val="auto"/>
          <w:sz w:val="24"/>
          <w:szCs w:val="24"/>
        </w:rPr>
        <w:t>. Õpilaste arv kooliastmete lõikes 2016/2017 õppeaastal kooliaasta alguse seisuga (Allikas: Tamsalu Vallavalitsus, Haridussilm)</w:t>
      </w:r>
    </w:p>
    <w:p w14:paraId="430EA179" w14:textId="3453CE01" w:rsidR="001C5EAB" w:rsidRPr="00001C9B" w:rsidRDefault="004301A6" w:rsidP="004301A6">
      <w:pPr>
        <w:jc w:val="center"/>
        <w:rPr>
          <w:i/>
        </w:rPr>
      </w:pPr>
      <w:r w:rsidRPr="00001C9B">
        <w:rPr>
          <w:noProof/>
        </w:rPr>
        <w:drawing>
          <wp:inline distT="0" distB="0" distL="0" distR="0" wp14:anchorId="0E12D6CE" wp14:editId="2B70DB6D">
            <wp:extent cx="4647542" cy="3101340"/>
            <wp:effectExtent l="0" t="0" r="127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20"/>
                    <a:stretch>
                      <a:fillRect/>
                    </a:stretch>
                  </pic:blipFill>
                  <pic:spPr>
                    <a:xfrm>
                      <a:off x="0" y="0"/>
                      <a:ext cx="4687700" cy="3128138"/>
                    </a:xfrm>
                    <a:prstGeom prst="rect">
                      <a:avLst/>
                    </a:prstGeom>
                  </pic:spPr>
                </pic:pic>
              </a:graphicData>
            </a:graphic>
          </wp:inline>
        </w:drawing>
      </w:r>
    </w:p>
    <w:p w14:paraId="668C8C1D" w14:textId="02BDD63D" w:rsidR="00354E18" w:rsidRPr="00001C9B" w:rsidRDefault="00354E18" w:rsidP="00354E18">
      <w:pPr>
        <w:pStyle w:val="Caption"/>
        <w:rPr>
          <w:rFonts w:cs="Times New Roman"/>
          <w:i w:val="0"/>
          <w:color w:val="auto"/>
          <w:sz w:val="24"/>
          <w:szCs w:val="24"/>
        </w:rPr>
      </w:pPr>
      <w:r w:rsidRPr="00001C9B">
        <w:rPr>
          <w:rFonts w:cs="Times New Roman"/>
          <w:color w:val="auto"/>
          <w:sz w:val="24"/>
          <w:szCs w:val="24"/>
        </w:rPr>
        <w:t xml:space="preserve">Joonis </w:t>
      </w:r>
      <w:r w:rsidRPr="00001C9B">
        <w:rPr>
          <w:rFonts w:cs="Times New Roman"/>
          <w:color w:val="auto"/>
          <w:sz w:val="24"/>
          <w:szCs w:val="24"/>
        </w:rPr>
        <w:fldChar w:fldCharType="begin"/>
      </w:r>
      <w:r w:rsidRPr="00001C9B">
        <w:rPr>
          <w:rFonts w:cs="Times New Roman"/>
          <w:color w:val="auto"/>
          <w:sz w:val="24"/>
          <w:szCs w:val="24"/>
        </w:rPr>
        <w:instrText xml:space="preserve"> SEQ Joonis \* ARABIC </w:instrText>
      </w:r>
      <w:r w:rsidRPr="00001C9B">
        <w:rPr>
          <w:rFonts w:cs="Times New Roman"/>
          <w:color w:val="auto"/>
          <w:sz w:val="24"/>
          <w:szCs w:val="24"/>
        </w:rPr>
        <w:fldChar w:fldCharType="separate"/>
      </w:r>
      <w:r w:rsidR="002D40FE" w:rsidRPr="00001C9B">
        <w:rPr>
          <w:rFonts w:cs="Times New Roman"/>
          <w:noProof/>
          <w:color w:val="auto"/>
          <w:sz w:val="24"/>
          <w:szCs w:val="24"/>
        </w:rPr>
        <w:t>12</w:t>
      </w:r>
      <w:r w:rsidRPr="00001C9B">
        <w:rPr>
          <w:rFonts w:cs="Times New Roman"/>
          <w:color w:val="auto"/>
          <w:sz w:val="24"/>
          <w:szCs w:val="24"/>
        </w:rPr>
        <w:fldChar w:fldCharType="end"/>
      </w:r>
      <w:r w:rsidR="00DF3005" w:rsidRPr="00001C9B">
        <w:rPr>
          <w:rFonts w:cs="Times New Roman"/>
          <w:color w:val="auto"/>
          <w:sz w:val="24"/>
          <w:szCs w:val="24"/>
        </w:rPr>
        <w:t>. Ühinenud</w:t>
      </w:r>
      <w:r w:rsidRPr="00001C9B">
        <w:rPr>
          <w:rFonts w:cs="Times New Roman"/>
          <w:color w:val="auto"/>
          <w:sz w:val="24"/>
          <w:szCs w:val="24"/>
        </w:rPr>
        <w:t xml:space="preserve"> Tapa valla üldhariduskoolide õpilaste arv 2012/2013-2016/2017 õppeaastal (Allikas: Tamsalu Vallavalitsus, Tapa Vallavalitsus)</w:t>
      </w:r>
      <w:r w:rsidRPr="00001C9B">
        <w:rPr>
          <w:rStyle w:val="FootnoteReference"/>
          <w:rFonts w:cs="Times New Roman"/>
          <w:color w:val="auto"/>
          <w:sz w:val="24"/>
          <w:szCs w:val="24"/>
        </w:rPr>
        <w:footnoteReference w:id="8"/>
      </w:r>
    </w:p>
    <w:p w14:paraId="59C6293D" w14:textId="77777777" w:rsidR="00262D47" w:rsidRPr="00262D47" w:rsidRDefault="00262D47" w:rsidP="00262D47">
      <w:pPr>
        <w:rPr>
          <w:rFonts w:cs="Times New Roman"/>
          <w:szCs w:val="24"/>
        </w:rPr>
      </w:pPr>
      <w:r w:rsidRPr="00262D47">
        <w:rPr>
          <w:rFonts w:cs="Times New Roman"/>
          <w:szCs w:val="24"/>
        </w:rPr>
        <w:lastRenderedPageBreak/>
        <w:t>Haridustaristu on valdavalt renoveeritud, koolide sportimisvõimalused on väga head. Tapa ja Tamsalu gümnaasiumide, lasteaedade hooned on renoveeritud. Lehtses on keskusehoone renoveeritud, seal tegutsevad kool, lasteaed, kultuurimaja ja raamatukogu. 2020/2021 aastatel teostati Jäneda Kooli renoveerimise esimene etapp ja 2020 viidi ellu Tapa Muusika- ja Kunstikooli renoveerimise esimene etapp.</w:t>
      </w:r>
    </w:p>
    <w:p w14:paraId="41F117BD" w14:textId="6BA34302" w:rsidR="00F978B0" w:rsidRPr="00001C9B" w:rsidRDefault="002D7791" w:rsidP="0063385F">
      <w:pPr>
        <w:rPr>
          <w:rFonts w:cs="Times New Roman"/>
          <w:szCs w:val="24"/>
        </w:rPr>
      </w:pPr>
      <w:r w:rsidRPr="00001C9B">
        <w:rPr>
          <w:rFonts w:cs="Times New Roman"/>
          <w:szCs w:val="24"/>
        </w:rPr>
        <w:t>Tulevase Tapa valla üldhariduskoolide õpetajatest omab ligikaudu 94% kõrgharidust</w:t>
      </w:r>
      <w:r w:rsidR="002C452D" w:rsidRPr="00001C9B">
        <w:rPr>
          <w:rFonts w:cs="Times New Roman"/>
          <w:szCs w:val="24"/>
        </w:rPr>
        <w:t>, mõnedel üksikutel õpetajatel on üldkeskharidus või keskeri-, tehnikumiharidus.</w:t>
      </w:r>
      <w:r w:rsidR="009D57D0" w:rsidRPr="00001C9B">
        <w:rPr>
          <w:rFonts w:cs="Times New Roman"/>
          <w:szCs w:val="24"/>
        </w:rPr>
        <w:t xml:space="preserve"> Sarnaselt lasteaiaõpetajatele on üle pooled õpetajad vanemad kui 50</w:t>
      </w:r>
      <w:r w:rsidR="00CE717A" w:rsidRPr="00001C9B">
        <w:rPr>
          <w:rFonts w:cs="Times New Roman"/>
          <w:szCs w:val="24"/>
        </w:rPr>
        <w:t xml:space="preserve"> </w:t>
      </w:r>
      <w:r w:rsidR="009D57D0" w:rsidRPr="00001C9B">
        <w:rPr>
          <w:rFonts w:cs="Times New Roman"/>
          <w:szCs w:val="24"/>
        </w:rPr>
        <w:t xml:space="preserve">eluaastat, </w:t>
      </w:r>
      <w:r w:rsidR="00447A3B" w:rsidRPr="00001C9B">
        <w:rPr>
          <w:rFonts w:cs="Times New Roman"/>
          <w:szCs w:val="24"/>
        </w:rPr>
        <w:t>25% õpetajatest on vanuses 40-49 ja 20% nooremad kui 40</w:t>
      </w:r>
      <w:r w:rsidR="00CE717A" w:rsidRPr="00001C9B">
        <w:rPr>
          <w:rFonts w:cs="Times New Roman"/>
          <w:szCs w:val="24"/>
        </w:rPr>
        <w:t xml:space="preserve"> </w:t>
      </w:r>
      <w:r w:rsidR="00447A3B" w:rsidRPr="00001C9B">
        <w:rPr>
          <w:rFonts w:cs="Times New Roman"/>
          <w:szCs w:val="24"/>
        </w:rPr>
        <w:t>eluaastat.</w:t>
      </w:r>
      <w:r w:rsidR="00443D8A" w:rsidRPr="00001C9B">
        <w:rPr>
          <w:rFonts w:cs="Times New Roman"/>
          <w:szCs w:val="24"/>
        </w:rPr>
        <w:t xml:space="preserve"> Taaskord, õpetajate vanus on kõrgem väiksemates maapiirkonna koolides.</w:t>
      </w:r>
      <w:r w:rsidR="00073085" w:rsidRPr="00001C9B">
        <w:rPr>
          <w:rFonts w:cs="Times New Roman"/>
          <w:szCs w:val="24"/>
        </w:rPr>
        <w:t xml:space="preserve"> </w:t>
      </w:r>
    </w:p>
    <w:p w14:paraId="215C5991" w14:textId="3C499FF3" w:rsidR="00073085" w:rsidRPr="00001C9B" w:rsidRDefault="00073085" w:rsidP="0063385F">
      <w:pPr>
        <w:rPr>
          <w:rFonts w:cs="Times New Roman"/>
          <w:szCs w:val="24"/>
        </w:rPr>
      </w:pPr>
      <w:r w:rsidRPr="00001C9B">
        <w:rPr>
          <w:rFonts w:cs="Times New Roman"/>
          <w:szCs w:val="24"/>
        </w:rPr>
        <w:t>Tugispetsialistidest on Tamsalu Gümnaasiumis tööl logopeed, sotsiaalpedagoog ja psühholoog. Vajangu Põhikoolis on</w:t>
      </w:r>
      <w:r w:rsidR="000E299E" w:rsidRPr="00001C9B">
        <w:rPr>
          <w:rFonts w:cs="Times New Roman"/>
          <w:szCs w:val="24"/>
        </w:rPr>
        <w:t xml:space="preserve"> tööl logopeed, </w:t>
      </w:r>
      <w:r w:rsidRPr="00001C9B">
        <w:rPr>
          <w:rFonts w:cs="Times New Roman"/>
          <w:szCs w:val="24"/>
        </w:rPr>
        <w:t>Lehtse Koolis logopeed ja psühholoog. Jäneda koolis töötab logopeed-eripedagoog.</w:t>
      </w:r>
      <w:r w:rsidR="000E299E" w:rsidRPr="00001C9B">
        <w:rPr>
          <w:rFonts w:cs="Times New Roman"/>
          <w:szCs w:val="24"/>
        </w:rPr>
        <w:t xml:space="preserve"> Tapa Gümnaasiumis on </w:t>
      </w:r>
      <w:r w:rsidR="002569E5" w:rsidRPr="00001C9B">
        <w:rPr>
          <w:rFonts w:cs="Times New Roman"/>
          <w:szCs w:val="24"/>
        </w:rPr>
        <w:t xml:space="preserve">tugispetsialistidest tööl </w:t>
      </w:r>
      <w:r w:rsidR="000E299E" w:rsidRPr="00001C9B">
        <w:rPr>
          <w:rFonts w:cs="Times New Roman"/>
          <w:szCs w:val="24"/>
        </w:rPr>
        <w:t>psühholoo</w:t>
      </w:r>
      <w:r w:rsidR="002569E5" w:rsidRPr="00001C9B">
        <w:rPr>
          <w:rFonts w:cs="Times New Roman"/>
          <w:szCs w:val="24"/>
        </w:rPr>
        <w:t>g, logopeed ja sotsiaalpedagoog,</w:t>
      </w:r>
      <w:r w:rsidR="000E299E" w:rsidRPr="00001C9B">
        <w:rPr>
          <w:rFonts w:cs="Times New Roman"/>
          <w:szCs w:val="24"/>
        </w:rPr>
        <w:t xml:space="preserve"> </w:t>
      </w:r>
      <w:r w:rsidR="00D8618A" w:rsidRPr="00D8618A">
        <w:rPr>
          <w:rFonts w:cs="Times New Roman"/>
          <w:szCs w:val="24"/>
        </w:rPr>
        <w:t xml:space="preserve">Tapa Keelekümbluskool </w:t>
      </w:r>
      <w:r w:rsidR="000E299E" w:rsidRPr="00001C9B">
        <w:rPr>
          <w:rFonts w:cs="Times New Roman"/>
          <w:szCs w:val="24"/>
        </w:rPr>
        <w:t>psühholoog ja logopeed.</w:t>
      </w:r>
    </w:p>
    <w:p w14:paraId="7DC56648" w14:textId="274D1B65" w:rsidR="00305BD3" w:rsidRPr="00F71BA7" w:rsidRDefault="005D0156" w:rsidP="00032B76">
      <w:pPr>
        <w:spacing w:after="0"/>
        <w:rPr>
          <w:rFonts w:cs="Times New Roman"/>
          <w:szCs w:val="24"/>
        </w:rPr>
      </w:pPr>
      <w:bookmarkStart w:id="18" w:name="_Hlk81467189"/>
      <w:r w:rsidRPr="00F71BA7">
        <w:rPr>
          <w:rFonts w:cs="Times New Roman"/>
          <w:szCs w:val="24"/>
        </w:rPr>
        <w:t>Ta</w:t>
      </w:r>
      <w:r w:rsidR="00305BD3" w:rsidRPr="00F71BA7">
        <w:rPr>
          <w:rFonts w:cs="Times New Roman"/>
          <w:szCs w:val="24"/>
        </w:rPr>
        <w:t>pa</w:t>
      </w:r>
      <w:r w:rsidRPr="00F71BA7">
        <w:rPr>
          <w:rFonts w:cs="Times New Roman"/>
          <w:szCs w:val="24"/>
        </w:rPr>
        <w:t xml:space="preserve"> vald ostab sisse </w:t>
      </w:r>
      <w:r w:rsidR="00305BD3" w:rsidRPr="00F71BA7">
        <w:rPr>
          <w:rFonts w:cs="Times New Roman"/>
          <w:szCs w:val="24"/>
        </w:rPr>
        <w:t>põhikooli osas  2021/2022</w:t>
      </w:r>
      <w:r w:rsidR="00EF0B28" w:rsidRPr="00F71BA7">
        <w:rPr>
          <w:rFonts w:cs="Times New Roman"/>
          <w:szCs w:val="24"/>
        </w:rPr>
        <w:t xml:space="preserve"> </w:t>
      </w:r>
      <w:r w:rsidR="00305BD3" w:rsidRPr="00F71BA7">
        <w:rPr>
          <w:rFonts w:cs="Times New Roman"/>
          <w:szCs w:val="24"/>
        </w:rPr>
        <w:t xml:space="preserve">õppeaastal 111 </w:t>
      </w:r>
      <w:r w:rsidR="00312DCA" w:rsidRPr="00F71BA7">
        <w:rPr>
          <w:rFonts w:cs="Times New Roman"/>
          <w:szCs w:val="24"/>
        </w:rPr>
        <w:t xml:space="preserve">kohta. Suurimad koolikoha müüjad </w:t>
      </w:r>
      <w:r w:rsidR="00305BD3" w:rsidRPr="00F71BA7">
        <w:rPr>
          <w:rFonts w:cs="Times New Roman"/>
          <w:szCs w:val="24"/>
        </w:rPr>
        <w:t xml:space="preserve">põhikooli osas </w:t>
      </w:r>
      <w:r w:rsidR="00312DCA" w:rsidRPr="00F71BA7">
        <w:rPr>
          <w:rFonts w:cs="Times New Roman"/>
          <w:szCs w:val="24"/>
        </w:rPr>
        <w:t xml:space="preserve">on </w:t>
      </w:r>
      <w:r w:rsidR="00305BD3" w:rsidRPr="00F71BA7">
        <w:rPr>
          <w:rFonts w:cs="Times New Roman"/>
          <w:szCs w:val="24"/>
        </w:rPr>
        <w:t xml:space="preserve"> </w:t>
      </w:r>
      <w:r w:rsidR="00312DCA" w:rsidRPr="00F71BA7">
        <w:rPr>
          <w:rFonts w:cs="Times New Roman"/>
          <w:szCs w:val="24"/>
        </w:rPr>
        <w:t>Järva vald (</w:t>
      </w:r>
      <w:r w:rsidR="00305BD3" w:rsidRPr="00F71BA7">
        <w:rPr>
          <w:rFonts w:cs="Times New Roman"/>
          <w:szCs w:val="24"/>
        </w:rPr>
        <w:t>20</w:t>
      </w:r>
      <w:r w:rsidR="00312DCA" w:rsidRPr="00F71BA7">
        <w:rPr>
          <w:rFonts w:cs="Times New Roman"/>
          <w:szCs w:val="24"/>
        </w:rPr>
        <w:t xml:space="preserve"> kohta)</w:t>
      </w:r>
      <w:r w:rsidR="00305BD3" w:rsidRPr="00F71BA7">
        <w:rPr>
          <w:rFonts w:cs="Times New Roman"/>
          <w:szCs w:val="24"/>
        </w:rPr>
        <w:t>, Kadrina vald (16 kohta), Porkuni kool (13 kohta), Rakvere linn (10 kohta)</w:t>
      </w:r>
      <w:r w:rsidR="00312DCA" w:rsidRPr="00F71BA7">
        <w:rPr>
          <w:rFonts w:cs="Times New Roman"/>
          <w:szCs w:val="24"/>
        </w:rPr>
        <w:t xml:space="preserve"> ja </w:t>
      </w:r>
      <w:r w:rsidR="00305BD3" w:rsidRPr="00F71BA7">
        <w:rPr>
          <w:rFonts w:cs="Times New Roman"/>
          <w:szCs w:val="24"/>
        </w:rPr>
        <w:t>Tallinna linn</w:t>
      </w:r>
      <w:r w:rsidR="00EF0B28" w:rsidRPr="00F71BA7">
        <w:rPr>
          <w:rFonts w:cs="Times New Roman"/>
          <w:szCs w:val="24"/>
        </w:rPr>
        <w:t xml:space="preserve"> (</w:t>
      </w:r>
      <w:r w:rsidR="00305BD3" w:rsidRPr="00F71BA7">
        <w:rPr>
          <w:rFonts w:cs="Times New Roman"/>
          <w:szCs w:val="24"/>
        </w:rPr>
        <w:t>7</w:t>
      </w:r>
      <w:r w:rsidR="00EF0B28" w:rsidRPr="00F71BA7">
        <w:rPr>
          <w:rFonts w:cs="Times New Roman"/>
          <w:szCs w:val="24"/>
        </w:rPr>
        <w:t xml:space="preserve"> kohta)</w:t>
      </w:r>
      <w:r w:rsidR="00305BD3" w:rsidRPr="00F71BA7">
        <w:rPr>
          <w:rFonts w:cs="Times New Roman"/>
          <w:szCs w:val="24"/>
        </w:rPr>
        <w:t>.</w:t>
      </w:r>
      <w:r w:rsidR="00312DCA" w:rsidRPr="00F71BA7">
        <w:rPr>
          <w:rFonts w:cs="Times New Roman"/>
          <w:szCs w:val="24"/>
        </w:rPr>
        <w:t xml:space="preserve"> </w:t>
      </w:r>
    </w:p>
    <w:p w14:paraId="46DC4640" w14:textId="2CC8F6FD" w:rsidR="00305BD3" w:rsidRPr="00F71BA7" w:rsidRDefault="00305BD3" w:rsidP="00305BD3">
      <w:pPr>
        <w:spacing w:after="0"/>
        <w:rPr>
          <w:rFonts w:cs="Times New Roman"/>
          <w:szCs w:val="24"/>
        </w:rPr>
      </w:pPr>
      <w:r w:rsidRPr="00F71BA7">
        <w:rPr>
          <w:rFonts w:cs="Times New Roman"/>
          <w:szCs w:val="24"/>
        </w:rPr>
        <w:t xml:space="preserve">Tapa vald ostab sisse gümnaasiumi osas  2021/2022 õppeaastal 33 kohta. Suurimad koolikoha müüjad gümnaasiumi osas on  </w:t>
      </w:r>
      <w:r w:rsidR="00301570" w:rsidRPr="00F71BA7">
        <w:rPr>
          <w:rFonts w:cs="Times New Roman"/>
          <w:szCs w:val="24"/>
        </w:rPr>
        <w:t>Tallinna linn</w:t>
      </w:r>
      <w:r w:rsidRPr="00F71BA7">
        <w:rPr>
          <w:rFonts w:cs="Times New Roman"/>
          <w:szCs w:val="24"/>
        </w:rPr>
        <w:t xml:space="preserve"> (</w:t>
      </w:r>
      <w:r w:rsidR="00301570" w:rsidRPr="00F71BA7">
        <w:rPr>
          <w:rFonts w:cs="Times New Roman"/>
          <w:szCs w:val="24"/>
        </w:rPr>
        <w:t>9</w:t>
      </w:r>
      <w:r w:rsidRPr="00F71BA7">
        <w:rPr>
          <w:rFonts w:cs="Times New Roman"/>
          <w:szCs w:val="24"/>
        </w:rPr>
        <w:t xml:space="preserve"> kohta), </w:t>
      </w:r>
      <w:r w:rsidR="00301570" w:rsidRPr="00F71BA7">
        <w:rPr>
          <w:rFonts w:cs="Times New Roman"/>
          <w:szCs w:val="24"/>
        </w:rPr>
        <w:t xml:space="preserve">Rakvere linn (7 kohta), </w:t>
      </w:r>
      <w:r w:rsidRPr="00F71BA7">
        <w:rPr>
          <w:rFonts w:cs="Times New Roman"/>
          <w:szCs w:val="24"/>
        </w:rPr>
        <w:t>Kadrina vald (</w:t>
      </w:r>
      <w:r w:rsidR="00301570" w:rsidRPr="00F71BA7">
        <w:rPr>
          <w:rFonts w:cs="Times New Roman"/>
          <w:szCs w:val="24"/>
        </w:rPr>
        <w:t>4</w:t>
      </w:r>
      <w:r w:rsidRPr="00F71BA7">
        <w:rPr>
          <w:rFonts w:cs="Times New Roman"/>
          <w:szCs w:val="24"/>
        </w:rPr>
        <w:t xml:space="preserve"> kohta)</w:t>
      </w:r>
      <w:r w:rsidR="00301570" w:rsidRPr="00F71BA7">
        <w:rPr>
          <w:rFonts w:cs="Times New Roman"/>
          <w:szCs w:val="24"/>
        </w:rPr>
        <w:t xml:space="preserve"> ja</w:t>
      </w:r>
      <w:r w:rsidRPr="00F71BA7">
        <w:rPr>
          <w:rFonts w:cs="Times New Roman"/>
          <w:szCs w:val="24"/>
        </w:rPr>
        <w:t xml:space="preserve"> P</w:t>
      </w:r>
      <w:r w:rsidR="00301570" w:rsidRPr="00F71BA7">
        <w:rPr>
          <w:rFonts w:cs="Times New Roman"/>
          <w:szCs w:val="24"/>
        </w:rPr>
        <w:t>aide linn</w:t>
      </w:r>
      <w:r w:rsidRPr="00F71BA7">
        <w:rPr>
          <w:rFonts w:cs="Times New Roman"/>
          <w:szCs w:val="24"/>
        </w:rPr>
        <w:t xml:space="preserve"> (3 kohta). </w:t>
      </w:r>
    </w:p>
    <w:p w14:paraId="38734661" w14:textId="77777777" w:rsidR="00305BD3" w:rsidRDefault="00305BD3" w:rsidP="00032B76">
      <w:pPr>
        <w:spacing w:after="0"/>
        <w:rPr>
          <w:rFonts w:cs="Times New Roman"/>
          <w:color w:val="FF0000"/>
          <w:szCs w:val="24"/>
        </w:rPr>
      </w:pPr>
    </w:p>
    <w:p w14:paraId="10A9C712" w14:textId="5479FEF4" w:rsidR="00E633DE" w:rsidRPr="00FF6F47" w:rsidRDefault="00312DCA" w:rsidP="00032B76">
      <w:pPr>
        <w:spacing w:after="0"/>
        <w:rPr>
          <w:rFonts w:cs="Times New Roman"/>
          <w:szCs w:val="24"/>
        </w:rPr>
      </w:pPr>
      <w:r w:rsidRPr="00FF6F47">
        <w:rPr>
          <w:rFonts w:cs="Times New Roman"/>
          <w:szCs w:val="24"/>
        </w:rPr>
        <w:t>Ta</w:t>
      </w:r>
      <w:r w:rsidR="000C695B" w:rsidRPr="00FF6F47">
        <w:rPr>
          <w:rFonts w:cs="Times New Roman"/>
          <w:szCs w:val="24"/>
        </w:rPr>
        <w:t>pa</w:t>
      </w:r>
      <w:r w:rsidRPr="00FF6F47">
        <w:rPr>
          <w:rFonts w:cs="Times New Roman"/>
          <w:szCs w:val="24"/>
        </w:rPr>
        <w:t xml:space="preserve"> valla koolides käib teistest kohalikest om</w:t>
      </w:r>
      <w:r w:rsidR="00DA2CF7" w:rsidRPr="00FF6F47">
        <w:rPr>
          <w:rFonts w:cs="Times New Roman"/>
          <w:szCs w:val="24"/>
        </w:rPr>
        <w:t xml:space="preserve">avalitsustest koolis </w:t>
      </w:r>
      <w:r w:rsidR="000C695B" w:rsidRPr="00FF6F47">
        <w:rPr>
          <w:rFonts w:cs="Times New Roman"/>
          <w:szCs w:val="24"/>
        </w:rPr>
        <w:t>2020/2021 õppeaastal 9</w:t>
      </w:r>
      <w:r w:rsidR="00DA2CF7" w:rsidRPr="00FF6F47">
        <w:rPr>
          <w:rFonts w:cs="Times New Roman"/>
          <w:szCs w:val="24"/>
        </w:rPr>
        <w:t>2 õpilast</w:t>
      </w:r>
      <w:r w:rsidR="000C695B" w:rsidRPr="00FF6F47">
        <w:rPr>
          <w:rFonts w:cs="Times New Roman"/>
          <w:szCs w:val="24"/>
        </w:rPr>
        <w:t xml:space="preserve"> sh Järva vallast 21 õpilast, Tallinna linnast 15 õpilast, Kadrina vallast 12 õpilast ja Väike-Maarja vallast 9 õpilast.</w:t>
      </w:r>
    </w:p>
    <w:bookmarkEnd w:id="18"/>
    <w:p w14:paraId="20663668" w14:textId="77777777" w:rsidR="002D40FE" w:rsidRPr="00001C9B" w:rsidRDefault="002D40FE" w:rsidP="00032B76">
      <w:pPr>
        <w:spacing w:after="0"/>
        <w:rPr>
          <w:rFonts w:cs="Times New Roman"/>
          <w:szCs w:val="24"/>
        </w:rPr>
      </w:pPr>
    </w:p>
    <w:p w14:paraId="5CAE7DDB" w14:textId="1BDFE46B" w:rsidR="00D13B73" w:rsidRPr="00001C9B" w:rsidRDefault="00D13B73" w:rsidP="00D13B73">
      <w:pPr>
        <w:pStyle w:val="Heading3"/>
        <w:rPr>
          <w:rFonts w:ascii="Arial" w:hAnsi="Arial" w:cs="Arial"/>
          <w:b/>
          <w:color w:val="auto"/>
        </w:rPr>
      </w:pPr>
      <w:bookmarkStart w:id="19" w:name="_Toc510454237"/>
      <w:r w:rsidRPr="00001C9B">
        <w:rPr>
          <w:rFonts w:ascii="Arial" w:hAnsi="Arial" w:cs="Arial"/>
          <w:b/>
          <w:color w:val="auto"/>
        </w:rPr>
        <w:t>3.1.3 Huviharidus ja noorsootöö</w:t>
      </w:r>
      <w:bookmarkEnd w:id="19"/>
    </w:p>
    <w:p w14:paraId="5B9BAF3F" w14:textId="77777777" w:rsidR="002D40FE" w:rsidRPr="00001C9B" w:rsidRDefault="002D40FE" w:rsidP="00032B76">
      <w:pPr>
        <w:spacing w:after="0"/>
        <w:rPr>
          <w:rFonts w:cs="Times New Roman"/>
          <w:szCs w:val="24"/>
        </w:rPr>
      </w:pPr>
    </w:p>
    <w:p w14:paraId="201BE2EC" w14:textId="714EA054" w:rsidR="0063385F" w:rsidRPr="00001C9B" w:rsidRDefault="008B7971" w:rsidP="00AE564C">
      <w:pPr>
        <w:rPr>
          <w:rFonts w:cs="Times New Roman"/>
          <w:szCs w:val="24"/>
        </w:rPr>
      </w:pPr>
      <w:r w:rsidRPr="00001C9B">
        <w:rPr>
          <w:rFonts w:cs="Times New Roman"/>
          <w:szCs w:val="24"/>
        </w:rPr>
        <w:t>Piirkonna koolide</w:t>
      </w:r>
      <w:r w:rsidR="00562C74" w:rsidRPr="00001C9B">
        <w:rPr>
          <w:rFonts w:cs="Times New Roman"/>
          <w:szCs w:val="24"/>
        </w:rPr>
        <w:t>s toimuvad erinevad ri</w:t>
      </w:r>
      <w:r w:rsidR="00DA4A87" w:rsidRPr="00001C9B">
        <w:rPr>
          <w:rFonts w:cs="Times New Roman"/>
          <w:szCs w:val="24"/>
        </w:rPr>
        <w:t>ngitunnid alustades pilliõppest</w:t>
      </w:r>
      <w:r w:rsidR="00562C74" w:rsidRPr="00001C9B">
        <w:rPr>
          <w:rFonts w:cs="Times New Roman"/>
          <w:szCs w:val="24"/>
        </w:rPr>
        <w:t xml:space="preserve"> ja </w:t>
      </w:r>
      <w:r w:rsidR="00DA4A87" w:rsidRPr="00001C9B">
        <w:rPr>
          <w:rFonts w:cs="Times New Roman"/>
          <w:szCs w:val="24"/>
        </w:rPr>
        <w:t>laulmisest</w:t>
      </w:r>
      <w:r w:rsidR="00426553" w:rsidRPr="00001C9B">
        <w:rPr>
          <w:rFonts w:cs="Times New Roman"/>
          <w:szCs w:val="24"/>
        </w:rPr>
        <w:t>,</w:t>
      </w:r>
      <w:r w:rsidR="00DA4A87" w:rsidRPr="00001C9B">
        <w:rPr>
          <w:rFonts w:cs="Times New Roman"/>
          <w:szCs w:val="24"/>
        </w:rPr>
        <w:t xml:space="preserve"> lõpetades erinevate aineringidega. </w:t>
      </w:r>
      <w:r w:rsidR="00554290" w:rsidRPr="00001C9B">
        <w:rPr>
          <w:rFonts w:cs="Times New Roman"/>
          <w:szCs w:val="24"/>
        </w:rPr>
        <w:t>Muuhulgas pakutakse ka tehnikaalast huviharidust – Lehtse k</w:t>
      </w:r>
      <w:r w:rsidR="00DA4A87" w:rsidRPr="00001C9B">
        <w:rPr>
          <w:rFonts w:cs="Times New Roman"/>
          <w:szCs w:val="24"/>
        </w:rPr>
        <w:t xml:space="preserve">oolis tegutses 2016/2017 õppeaastal arvutiring, </w:t>
      </w:r>
      <w:r w:rsidR="00CE717A" w:rsidRPr="00001C9B">
        <w:rPr>
          <w:rFonts w:cs="Times New Roman"/>
          <w:szCs w:val="24"/>
        </w:rPr>
        <w:t xml:space="preserve">Jäneda Koolis, </w:t>
      </w:r>
      <w:r w:rsidR="00DA4A87" w:rsidRPr="00001C9B">
        <w:rPr>
          <w:rFonts w:cs="Times New Roman"/>
          <w:szCs w:val="24"/>
        </w:rPr>
        <w:t>Vajangu Põhikoolis</w:t>
      </w:r>
      <w:r w:rsidR="00426553" w:rsidRPr="00001C9B">
        <w:rPr>
          <w:rFonts w:cs="Times New Roman"/>
          <w:szCs w:val="24"/>
        </w:rPr>
        <w:t>, Tamsalu Gümnaasiumis</w:t>
      </w:r>
      <w:r w:rsidR="00554290" w:rsidRPr="00001C9B">
        <w:rPr>
          <w:rFonts w:cs="Times New Roman"/>
          <w:szCs w:val="24"/>
        </w:rPr>
        <w:t xml:space="preserve"> ning Tapa Gümnaasiumis robootikaring, viimases ka tehnoloogiaring. M</w:t>
      </w:r>
      <w:r w:rsidR="008D09C5" w:rsidRPr="00001C9B">
        <w:rPr>
          <w:rFonts w:cs="Times New Roman"/>
          <w:szCs w:val="24"/>
        </w:rPr>
        <w:t xml:space="preserve">aapiirkonna koolides on huvitegevuse võimalused piiratumad ja linnakoolides mitmekesisemad. </w:t>
      </w:r>
    </w:p>
    <w:p w14:paraId="19C48EB2" w14:textId="1DA430BF" w:rsidR="00792EF2" w:rsidRPr="00001C9B" w:rsidRDefault="00913410" w:rsidP="00BF57C4">
      <w:pPr>
        <w:rPr>
          <w:rFonts w:cs="Times New Roman"/>
          <w:szCs w:val="24"/>
        </w:rPr>
      </w:pPr>
      <w:r w:rsidRPr="00001C9B">
        <w:rPr>
          <w:rFonts w:cs="Times New Roman"/>
          <w:szCs w:val="24"/>
        </w:rPr>
        <w:t>Tapa Muusika</w:t>
      </w:r>
      <w:r w:rsidR="002A19FA" w:rsidRPr="00001C9B">
        <w:rPr>
          <w:rFonts w:cs="Times New Roman"/>
          <w:szCs w:val="24"/>
        </w:rPr>
        <w:t xml:space="preserve">- ja Kunstikoolis </w:t>
      </w:r>
      <w:r w:rsidR="00F73AAB" w:rsidRPr="00001C9B">
        <w:rPr>
          <w:rFonts w:cs="Times New Roman"/>
          <w:szCs w:val="24"/>
        </w:rPr>
        <w:t>tegutseb muusikaosakond ja kunstiosakond.</w:t>
      </w:r>
      <w:r w:rsidR="002E461C" w:rsidRPr="00001C9B">
        <w:rPr>
          <w:rFonts w:cs="Times New Roman"/>
          <w:szCs w:val="24"/>
        </w:rPr>
        <w:t xml:space="preserve"> Muusikaosakonnas on võimalik õppida</w:t>
      </w:r>
      <w:r w:rsidR="00683F88" w:rsidRPr="00001C9B">
        <w:rPr>
          <w:rFonts w:cs="Times New Roman"/>
          <w:szCs w:val="24"/>
        </w:rPr>
        <w:t xml:space="preserve"> mängima erinevaid pille</w:t>
      </w:r>
      <w:r w:rsidR="00244F57" w:rsidRPr="00001C9B">
        <w:rPr>
          <w:rFonts w:cs="Times New Roman"/>
          <w:szCs w:val="24"/>
        </w:rPr>
        <w:t>.</w:t>
      </w:r>
      <w:r w:rsidR="001D7AF0" w:rsidRPr="00001C9B">
        <w:rPr>
          <w:rStyle w:val="FootnoteReference"/>
          <w:rFonts w:cs="Times New Roman"/>
          <w:szCs w:val="24"/>
        </w:rPr>
        <w:footnoteReference w:id="9"/>
      </w:r>
      <w:r w:rsidR="00072535" w:rsidRPr="00001C9B">
        <w:rPr>
          <w:rFonts w:cs="Times New Roman"/>
          <w:szCs w:val="24"/>
        </w:rPr>
        <w:t xml:space="preserve"> </w:t>
      </w:r>
      <w:r w:rsidR="001D7AF0" w:rsidRPr="00001C9B">
        <w:rPr>
          <w:rFonts w:cs="Times New Roman"/>
          <w:szCs w:val="24"/>
        </w:rPr>
        <w:t xml:space="preserve">Kunstiosakond avati 2015. aastal. Nooremates rühmatundides toimub käelise tegevuse üldine arendamine, tutvutakse töövõtetega. Vanemates </w:t>
      </w:r>
      <w:r w:rsidR="001D7AF0" w:rsidRPr="00001C9B">
        <w:rPr>
          <w:rFonts w:cs="Times New Roman"/>
          <w:szCs w:val="24"/>
        </w:rPr>
        <w:lastRenderedPageBreak/>
        <w:t>rühmades tegeletakse lisaks praktilistele töödele paralleelselt ka kunstiajalooga ja teooriaga.</w:t>
      </w:r>
      <w:r w:rsidR="001D7AF0" w:rsidRPr="00001C9B">
        <w:rPr>
          <w:rFonts w:cs="Times New Roman"/>
          <w:szCs w:val="24"/>
          <w:vertAlign w:val="superscript"/>
        </w:rPr>
        <w:footnoteReference w:id="10"/>
      </w:r>
      <w:r w:rsidR="001D7AF0" w:rsidRPr="00001C9B">
        <w:rPr>
          <w:rFonts w:cs="Times New Roman"/>
          <w:szCs w:val="24"/>
        </w:rPr>
        <w:t xml:space="preserve"> 1. septembrist 2017 alustab tööd muusika- ja kunstikooli Tamsalu filiaal. </w:t>
      </w:r>
      <w:r w:rsidR="005B2FED" w:rsidRPr="00001C9B">
        <w:rPr>
          <w:rFonts w:cs="Times New Roman"/>
          <w:szCs w:val="24"/>
        </w:rPr>
        <w:t>Tapa linnas asuv m</w:t>
      </w:r>
      <w:r w:rsidR="00072535" w:rsidRPr="00001C9B">
        <w:rPr>
          <w:rFonts w:cs="Times New Roman"/>
          <w:szCs w:val="24"/>
        </w:rPr>
        <w:t>uusikakooli hoone on osaliselt renoveeritud.</w:t>
      </w:r>
      <w:r w:rsidR="001D7AF0" w:rsidRPr="00001C9B">
        <w:rPr>
          <w:rFonts w:cs="Times New Roman"/>
          <w:szCs w:val="24"/>
        </w:rPr>
        <w:t xml:space="preserve"> </w:t>
      </w:r>
      <w:r w:rsidR="00A601C6" w:rsidRPr="00001C9B">
        <w:rPr>
          <w:rFonts w:cs="Times New Roman"/>
          <w:szCs w:val="24"/>
        </w:rPr>
        <w:t xml:space="preserve"> Õppeaastal 2016/2017 õppis koolis </w:t>
      </w:r>
      <w:r w:rsidR="005B2FED" w:rsidRPr="00001C9B">
        <w:rPr>
          <w:rFonts w:cs="Times New Roman"/>
          <w:szCs w:val="24"/>
        </w:rPr>
        <w:t xml:space="preserve">172 </w:t>
      </w:r>
      <w:r w:rsidR="00A601C6" w:rsidRPr="00001C9B">
        <w:rPr>
          <w:rFonts w:cs="Times New Roman"/>
          <w:szCs w:val="24"/>
        </w:rPr>
        <w:t>õpilast</w:t>
      </w:r>
      <w:r w:rsidR="005B2FED" w:rsidRPr="00001C9B">
        <w:rPr>
          <w:rStyle w:val="FootnoteReference"/>
          <w:rFonts w:cs="Times New Roman"/>
          <w:szCs w:val="24"/>
        </w:rPr>
        <w:footnoteReference w:id="11"/>
      </w:r>
      <w:r w:rsidR="00A601C6" w:rsidRPr="00001C9B">
        <w:rPr>
          <w:rFonts w:cs="Times New Roman"/>
          <w:szCs w:val="24"/>
        </w:rPr>
        <w:t xml:space="preserve"> </w:t>
      </w:r>
    </w:p>
    <w:p w14:paraId="57651551" w14:textId="44084564" w:rsidR="00BF57C4" w:rsidRPr="00001C9B" w:rsidRDefault="00F40A19" w:rsidP="004A4395">
      <w:pPr>
        <w:rPr>
          <w:rFonts w:cs="Times New Roman"/>
          <w:noProof/>
          <w:szCs w:val="24"/>
        </w:rPr>
      </w:pPr>
      <w:r w:rsidRPr="00001C9B">
        <w:rPr>
          <w:rFonts w:cs="Times New Roman"/>
          <w:noProof/>
          <w:szCs w:val="24"/>
        </w:rPr>
        <w:t>Tapa linnas tegutseb Lääne-Virumaa T. Ševtšenko nimeline Ukraina Kultuuri Pühapäevakool. Kool asutati 2011. aastal MTÜ Loomingulise Ühenduse Koit juurde. Koolis õpetataks</w:t>
      </w:r>
      <w:r w:rsidR="005B2B70" w:rsidRPr="00001C9B">
        <w:rPr>
          <w:rFonts w:cs="Times New Roman"/>
          <w:noProof/>
          <w:szCs w:val="24"/>
        </w:rPr>
        <w:t>e ukraina keelt ja kirjandust, u</w:t>
      </w:r>
      <w:r w:rsidRPr="00001C9B">
        <w:rPr>
          <w:rFonts w:cs="Times New Roman"/>
          <w:noProof/>
          <w:szCs w:val="24"/>
        </w:rPr>
        <w:t>kraina ajalugu, rahvaluulet, muusikat ja laule.</w:t>
      </w:r>
      <w:r w:rsidR="005B2B70" w:rsidRPr="00001C9B">
        <w:rPr>
          <w:rStyle w:val="FootnoteReference"/>
          <w:rFonts w:cs="Times New Roman"/>
          <w:noProof/>
          <w:szCs w:val="24"/>
        </w:rPr>
        <w:footnoteReference w:id="12"/>
      </w:r>
      <w:r w:rsidRPr="00001C9B">
        <w:rPr>
          <w:rFonts w:cs="Times New Roman"/>
          <w:noProof/>
          <w:szCs w:val="24"/>
        </w:rPr>
        <w:t xml:space="preserve"> Õppeaastal 2016/2017 õppis koolis </w:t>
      </w:r>
      <w:r w:rsidR="005B2B70" w:rsidRPr="00001C9B">
        <w:rPr>
          <w:rFonts w:cs="Times New Roman"/>
          <w:noProof/>
          <w:szCs w:val="24"/>
        </w:rPr>
        <w:t>12 õpilast.</w:t>
      </w:r>
      <w:r w:rsidR="005B2B70" w:rsidRPr="00001C9B">
        <w:rPr>
          <w:rStyle w:val="FootnoteReference"/>
          <w:rFonts w:cs="Times New Roman"/>
          <w:noProof/>
          <w:szCs w:val="24"/>
        </w:rPr>
        <w:footnoteReference w:id="13"/>
      </w:r>
    </w:p>
    <w:p w14:paraId="2ECD2A2C" w14:textId="4F5FD951" w:rsidR="002007B3" w:rsidRPr="00001C9B" w:rsidRDefault="002007B3" w:rsidP="002007B3">
      <w:pPr>
        <w:rPr>
          <w:rFonts w:cs="Times New Roman"/>
          <w:szCs w:val="24"/>
        </w:rPr>
      </w:pPr>
      <w:r w:rsidRPr="00001C9B">
        <w:rPr>
          <w:rFonts w:cs="Times New Roman"/>
          <w:szCs w:val="24"/>
        </w:rPr>
        <w:t>Ta</w:t>
      </w:r>
      <w:r w:rsidR="00021960">
        <w:rPr>
          <w:rFonts w:cs="Times New Roman"/>
          <w:szCs w:val="24"/>
        </w:rPr>
        <w:t>pa</w:t>
      </w:r>
      <w:r w:rsidRPr="00001C9B">
        <w:rPr>
          <w:rFonts w:cs="Times New Roman"/>
          <w:szCs w:val="24"/>
        </w:rPr>
        <w:t xml:space="preserve"> valla la</w:t>
      </w:r>
      <w:r w:rsidR="00021960">
        <w:rPr>
          <w:rFonts w:cs="Times New Roman"/>
          <w:szCs w:val="24"/>
        </w:rPr>
        <w:t>psed</w:t>
      </w:r>
      <w:r w:rsidRPr="00001C9B">
        <w:rPr>
          <w:rFonts w:cs="Times New Roman"/>
          <w:szCs w:val="24"/>
        </w:rPr>
        <w:t xml:space="preserve"> </w:t>
      </w:r>
      <w:r w:rsidR="00021960">
        <w:rPr>
          <w:rFonts w:cs="Times New Roman"/>
          <w:szCs w:val="24"/>
        </w:rPr>
        <w:t xml:space="preserve">omandavad huviharidust </w:t>
      </w:r>
      <w:r w:rsidRPr="00001C9B">
        <w:rPr>
          <w:rFonts w:cs="Times New Roman"/>
          <w:szCs w:val="24"/>
        </w:rPr>
        <w:t>Rakvere</w:t>
      </w:r>
      <w:r w:rsidR="00021960">
        <w:rPr>
          <w:rFonts w:cs="Times New Roman"/>
          <w:szCs w:val="24"/>
        </w:rPr>
        <w:t xml:space="preserve"> linnas</w:t>
      </w:r>
      <w:r w:rsidRPr="00001C9B">
        <w:rPr>
          <w:rFonts w:cs="Times New Roman"/>
          <w:szCs w:val="24"/>
        </w:rPr>
        <w:t>, Väike- Maarjas</w:t>
      </w:r>
      <w:r w:rsidR="00021960">
        <w:rPr>
          <w:rFonts w:cs="Times New Roman"/>
          <w:szCs w:val="24"/>
        </w:rPr>
        <w:t xml:space="preserve"> vallas</w:t>
      </w:r>
      <w:r w:rsidRPr="00001C9B">
        <w:rPr>
          <w:rFonts w:cs="Times New Roman"/>
          <w:szCs w:val="24"/>
        </w:rPr>
        <w:t xml:space="preserve">, </w:t>
      </w:r>
      <w:r w:rsidR="00021960">
        <w:rPr>
          <w:rFonts w:cs="Times New Roman"/>
          <w:szCs w:val="24"/>
        </w:rPr>
        <w:t>Kadrina vallas</w:t>
      </w:r>
      <w:r w:rsidRPr="00001C9B">
        <w:rPr>
          <w:rFonts w:cs="Times New Roman"/>
          <w:szCs w:val="24"/>
        </w:rPr>
        <w:t xml:space="preserve">, </w:t>
      </w:r>
      <w:r w:rsidR="00021960">
        <w:rPr>
          <w:rFonts w:cs="Times New Roman"/>
          <w:szCs w:val="24"/>
        </w:rPr>
        <w:t>Järva vallas</w:t>
      </w:r>
      <w:r w:rsidR="00792EF2" w:rsidRPr="00001C9B">
        <w:rPr>
          <w:rFonts w:cs="Times New Roman"/>
          <w:szCs w:val="24"/>
        </w:rPr>
        <w:t xml:space="preserve"> ja </w:t>
      </w:r>
      <w:r w:rsidR="00021960">
        <w:rPr>
          <w:rFonts w:cs="Times New Roman"/>
          <w:szCs w:val="24"/>
        </w:rPr>
        <w:t>Anija vallas</w:t>
      </w:r>
      <w:r w:rsidR="00792EF2" w:rsidRPr="00001C9B">
        <w:rPr>
          <w:rFonts w:cs="Times New Roman"/>
          <w:szCs w:val="24"/>
        </w:rPr>
        <w:t>. Tapa vallal on oma huvikool</w:t>
      </w:r>
      <w:r w:rsidR="008F79D7" w:rsidRPr="00001C9B">
        <w:rPr>
          <w:rFonts w:cs="Times New Roman"/>
          <w:szCs w:val="24"/>
        </w:rPr>
        <w:t xml:space="preserve"> (eelpool nimetatud Tapa Muusika- ja Kunstikool)</w:t>
      </w:r>
      <w:r w:rsidR="00792EF2" w:rsidRPr="00001C9B">
        <w:rPr>
          <w:rFonts w:cs="Times New Roman"/>
          <w:szCs w:val="24"/>
        </w:rPr>
        <w:t xml:space="preserve"> ja seega </w:t>
      </w:r>
      <w:r w:rsidRPr="00001C9B">
        <w:rPr>
          <w:rFonts w:cs="Times New Roman"/>
          <w:szCs w:val="24"/>
        </w:rPr>
        <w:t xml:space="preserve">Tapa vald </w:t>
      </w:r>
      <w:r w:rsidR="00792EF2" w:rsidRPr="00001C9B">
        <w:rPr>
          <w:rFonts w:cs="Times New Roman"/>
          <w:szCs w:val="24"/>
        </w:rPr>
        <w:t>teiste omavalitsuste huvikoolides õppimist ei kompenseeri.</w:t>
      </w:r>
      <w:r w:rsidRPr="00001C9B">
        <w:rPr>
          <w:rFonts w:cs="Times New Roman"/>
          <w:noProof/>
          <w:szCs w:val="24"/>
        </w:rPr>
        <w:t xml:space="preserve"> </w:t>
      </w:r>
    </w:p>
    <w:p w14:paraId="1B518A1B" w14:textId="77B91362" w:rsidR="00373945" w:rsidRPr="00001C9B" w:rsidRDefault="00913410" w:rsidP="00670878">
      <w:pPr>
        <w:spacing w:after="0"/>
        <w:rPr>
          <w:rFonts w:cs="Times New Roman"/>
          <w:szCs w:val="24"/>
        </w:rPr>
      </w:pPr>
      <w:r w:rsidRPr="00001C9B">
        <w:rPr>
          <w:rFonts w:cs="Times New Roman"/>
          <w:szCs w:val="24"/>
        </w:rPr>
        <w:t>Täiskasvanute huviharidusliku sisuga koolitu</w:t>
      </w:r>
      <w:r w:rsidR="00631FDF" w:rsidRPr="00001C9B">
        <w:rPr>
          <w:rFonts w:cs="Times New Roman"/>
          <w:szCs w:val="24"/>
        </w:rPr>
        <w:t>stega tegeleb Tapa Kultuurikoda, mis korraldab erinevaid huviringe (</w:t>
      </w:r>
      <w:r w:rsidR="00AD122D" w:rsidRPr="00001C9B">
        <w:rPr>
          <w:rFonts w:cs="Times New Roman"/>
          <w:szCs w:val="24"/>
        </w:rPr>
        <w:t xml:space="preserve">eakate võimlemine, segakoor, </w:t>
      </w:r>
      <w:r w:rsidR="00631FDF" w:rsidRPr="00001C9B">
        <w:rPr>
          <w:rFonts w:cs="Times New Roman"/>
          <w:szCs w:val="24"/>
        </w:rPr>
        <w:t xml:space="preserve">käsitööring </w:t>
      </w:r>
      <w:r w:rsidR="00B40932" w:rsidRPr="00001C9B">
        <w:rPr>
          <w:rFonts w:cs="Times New Roman"/>
          <w:szCs w:val="24"/>
        </w:rPr>
        <w:t>jne</w:t>
      </w:r>
      <w:r w:rsidR="00631FDF" w:rsidRPr="00001C9B">
        <w:rPr>
          <w:rFonts w:cs="Times New Roman"/>
          <w:szCs w:val="24"/>
        </w:rPr>
        <w:t>)</w:t>
      </w:r>
      <w:r w:rsidR="00B40932" w:rsidRPr="00001C9B">
        <w:rPr>
          <w:rFonts w:cs="Times New Roman"/>
          <w:szCs w:val="24"/>
        </w:rPr>
        <w:t>.</w:t>
      </w:r>
      <w:r w:rsidR="00703602" w:rsidRPr="00001C9B">
        <w:rPr>
          <w:rFonts w:cs="Times New Roman"/>
          <w:szCs w:val="24"/>
          <w:vertAlign w:val="superscript"/>
        </w:rPr>
        <w:footnoteReference w:id="14"/>
      </w:r>
      <w:r w:rsidR="008C54B9" w:rsidRPr="00001C9B">
        <w:rPr>
          <w:rFonts w:cs="Times New Roman"/>
          <w:szCs w:val="24"/>
        </w:rPr>
        <w:t xml:space="preserve"> </w:t>
      </w:r>
      <w:r w:rsidR="00B40932" w:rsidRPr="00001C9B">
        <w:rPr>
          <w:rFonts w:cs="Times New Roman"/>
          <w:szCs w:val="24"/>
        </w:rPr>
        <w:t xml:space="preserve">Kokku tegutseb kultuurikojas 16 ringi, millest võtab osa ligikaudu 180 inimest. </w:t>
      </w:r>
      <w:r w:rsidR="008C54B9" w:rsidRPr="00001C9B">
        <w:rPr>
          <w:rFonts w:cs="Times New Roman"/>
          <w:szCs w:val="24"/>
        </w:rPr>
        <w:t>Tamsalu kultuurimaja juures tegutsevad laulu-, rahvatantsu-, näite- ja laste huvialaringid</w:t>
      </w:r>
      <w:r w:rsidR="0072346B" w:rsidRPr="00001C9B">
        <w:rPr>
          <w:rFonts w:cs="Times New Roman"/>
          <w:szCs w:val="24"/>
        </w:rPr>
        <w:t xml:space="preserve"> (kokku 18 ringi, osalejate arv ligikaudu 225)</w:t>
      </w:r>
      <w:r w:rsidR="008C54B9" w:rsidRPr="00001C9B">
        <w:rPr>
          <w:rFonts w:cs="Times New Roman"/>
          <w:szCs w:val="24"/>
        </w:rPr>
        <w:t>.</w:t>
      </w:r>
      <w:r w:rsidR="00703602" w:rsidRPr="00001C9B">
        <w:rPr>
          <w:rFonts w:cs="Times New Roman"/>
          <w:szCs w:val="24"/>
          <w:vertAlign w:val="superscript"/>
        </w:rPr>
        <w:footnoteReference w:id="15"/>
      </w:r>
      <w:r w:rsidR="00703602" w:rsidRPr="00001C9B">
        <w:rPr>
          <w:rFonts w:cs="Times New Roman"/>
          <w:szCs w:val="24"/>
          <w:vertAlign w:val="superscript"/>
        </w:rPr>
        <w:t xml:space="preserve"> </w:t>
      </w:r>
      <w:proofErr w:type="spellStart"/>
      <w:r w:rsidR="00703602" w:rsidRPr="00001C9B">
        <w:rPr>
          <w:rFonts w:cs="Times New Roman"/>
          <w:szCs w:val="24"/>
        </w:rPr>
        <w:t>Üldharivaid</w:t>
      </w:r>
      <w:proofErr w:type="spellEnd"/>
      <w:r w:rsidR="00703602" w:rsidRPr="00001C9B">
        <w:rPr>
          <w:rFonts w:cs="Times New Roman"/>
          <w:szCs w:val="24"/>
        </w:rPr>
        <w:t xml:space="preserve"> üritusi korraldavad veel piirkonna raamatukogud, muuseumid ja kultuu</w:t>
      </w:r>
      <w:r w:rsidR="00D06764" w:rsidRPr="00001C9B">
        <w:rPr>
          <w:rFonts w:cs="Times New Roman"/>
          <w:szCs w:val="24"/>
        </w:rPr>
        <w:t>riseltsid (vt peatükk 3.3)</w:t>
      </w:r>
      <w:r w:rsidR="00B40932" w:rsidRPr="00001C9B">
        <w:rPr>
          <w:rFonts w:cs="Times New Roman"/>
          <w:szCs w:val="24"/>
        </w:rPr>
        <w:t>. Lehtse Kultuurimajas tegutseb kuus ringi</w:t>
      </w:r>
      <w:r w:rsidR="008A6E53" w:rsidRPr="00001C9B">
        <w:rPr>
          <w:rFonts w:cs="Times New Roman"/>
          <w:szCs w:val="24"/>
        </w:rPr>
        <w:t>, milles osaleb ligikaudu 80 inimest.</w:t>
      </w:r>
      <w:r w:rsidR="0072346B" w:rsidRPr="00001C9B">
        <w:rPr>
          <w:rFonts w:cs="Times New Roman"/>
          <w:szCs w:val="24"/>
        </w:rPr>
        <w:t xml:space="preserve"> </w:t>
      </w:r>
      <w:r w:rsidR="00373945" w:rsidRPr="00001C9B">
        <w:rPr>
          <w:rFonts w:cs="Times New Roman"/>
          <w:szCs w:val="24"/>
        </w:rPr>
        <w:t xml:space="preserve">Tamsalu spordikompleksis toimuvatest treeningutest ja ringidest võtab osa ligikaudu 390 inimest. </w:t>
      </w:r>
    </w:p>
    <w:p w14:paraId="1229954F" w14:textId="77777777" w:rsidR="00670878" w:rsidRPr="00001C9B" w:rsidRDefault="00670878" w:rsidP="00670878">
      <w:pPr>
        <w:spacing w:after="0"/>
        <w:rPr>
          <w:rFonts w:cs="Times New Roman"/>
          <w:szCs w:val="24"/>
        </w:rPr>
      </w:pPr>
    </w:p>
    <w:p w14:paraId="2F67FD59" w14:textId="484D70E4" w:rsidR="002D40FE" w:rsidRPr="00001C9B" w:rsidRDefault="00F37D5A" w:rsidP="0077262E">
      <w:pPr>
        <w:spacing w:after="0"/>
        <w:rPr>
          <w:rFonts w:eastAsia="Times New Roman" w:cs="Times New Roman"/>
          <w:szCs w:val="24"/>
          <w:lang w:eastAsia="en-US"/>
        </w:rPr>
      </w:pPr>
      <w:r w:rsidRPr="00001C9B">
        <w:rPr>
          <w:rFonts w:cs="Times New Roman"/>
          <w:szCs w:val="24"/>
        </w:rPr>
        <w:t xml:space="preserve">Noortekeskused on avatud </w:t>
      </w:r>
      <w:r w:rsidR="00C61DCA" w:rsidRPr="00001C9B">
        <w:rPr>
          <w:rFonts w:cs="Times New Roman"/>
          <w:szCs w:val="24"/>
        </w:rPr>
        <w:t xml:space="preserve">Vajangu külas, Tamsalus ja </w:t>
      </w:r>
      <w:r w:rsidR="00530FE7" w:rsidRPr="00001C9B">
        <w:rPr>
          <w:rFonts w:cs="Times New Roman"/>
          <w:szCs w:val="24"/>
        </w:rPr>
        <w:t>Tapal</w:t>
      </w:r>
      <w:r w:rsidR="00C61DCA" w:rsidRPr="00001C9B">
        <w:rPr>
          <w:rFonts w:cs="Times New Roman"/>
          <w:szCs w:val="24"/>
        </w:rPr>
        <w:t>.</w:t>
      </w:r>
      <w:r w:rsidR="00670878" w:rsidRPr="00001C9B">
        <w:rPr>
          <w:rFonts w:cs="Times New Roman"/>
          <w:szCs w:val="24"/>
        </w:rPr>
        <w:t xml:space="preserve"> Moe piirkonnas toimuvad tegevused </w:t>
      </w:r>
      <w:proofErr w:type="spellStart"/>
      <w:r w:rsidR="00670878" w:rsidRPr="00001C9B">
        <w:rPr>
          <w:rFonts w:cs="Times New Roman"/>
          <w:szCs w:val="24"/>
        </w:rPr>
        <w:t>külaseltsi</w:t>
      </w:r>
      <w:proofErr w:type="spellEnd"/>
      <w:r w:rsidR="00670878" w:rsidRPr="00001C9B">
        <w:rPr>
          <w:rFonts w:cs="Times New Roman"/>
          <w:szCs w:val="24"/>
        </w:rPr>
        <w:t xml:space="preserve"> ruumides, Jänedal koolihoones ja </w:t>
      </w:r>
      <w:proofErr w:type="spellStart"/>
      <w:r w:rsidR="00670878" w:rsidRPr="00001C9B">
        <w:rPr>
          <w:rFonts w:cs="Times New Roman"/>
          <w:szCs w:val="24"/>
        </w:rPr>
        <w:t>külaseltsi</w:t>
      </w:r>
      <w:proofErr w:type="spellEnd"/>
      <w:r w:rsidR="00670878" w:rsidRPr="00001C9B">
        <w:rPr>
          <w:rFonts w:cs="Times New Roman"/>
          <w:szCs w:val="24"/>
        </w:rPr>
        <w:t xml:space="preserve"> ruumides ja Lehtses kultuurimaja ruumides. Lisaks huvitegevusele </w:t>
      </w:r>
      <w:r w:rsidR="0077262E" w:rsidRPr="00001C9B">
        <w:rPr>
          <w:rFonts w:cs="Times New Roman"/>
          <w:szCs w:val="24"/>
        </w:rPr>
        <w:t xml:space="preserve">ja vaba aja veetmise võimaluste pakkumisele </w:t>
      </w:r>
      <w:r w:rsidR="00670878" w:rsidRPr="00001C9B">
        <w:rPr>
          <w:rFonts w:cs="Times New Roman"/>
          <w:szCs w:val="24"/>
        </w:rPr>
        <w:t xml:space="preserve">korraldatakse noortele </w:t>
      </w:r>
      <w:r w:rsidR="00670878" w:rsidRPr="00001C9B">
        <w:rPr>
          <w:rFonts w:eastAsia="Times New Roman" w:cs="Times New Roman"/>
          <w:szCs w:val="24"/>
          <w:lang w:eastAsia="en-US"/>
        </w:rPr>
        <w:t xml:space="preserve">vastavat eelarvelistele võimalustele töölaagreid ja </w:t>
      </w:r>
      <w:r w:rsidR="0077262E" w:rsidRPr="00001C9B">
        <w:rPr>
          <w:rFonts w:eastAsia="Times New Roman" w:cs="Times New Roman"/>
          <w:szCs w:val="24"/>
          <w:lang w:eastAsia="en-US"/>
        </w:rPr>
        <w:t xml:space="preserve">erinevaid projektlaagreid. Tapa vallavalitsus toetab noorte kandikeskusi tegevustoetustega, lisaks toetatakse üritusi ja eriprojekte. </w:t>
      </w:r>
      <w:r w:rsidR="00670878" w:rsidRPr="00001C9B">
        <w:rPr>
          <w:rFonts w:eastAsia="Times New Roman" w:cs="Times New Roman"/>
          <w:szCs w:val="24"/>
          <w:lang w:eastAsia="en-US"/>
        </w:rPr>
        <w:t xml:space="preserve">2016. aastal toimus nii Tapa kui Tamsalu vallas </w:t>
      </w:r>
      <w:proofErr w:type="spellStart"/>
      <w:r w:rsidR="00670878" w:rsidRPr="00001C9B">
        <w:rPr>
          <w:rFonts w:eastAsia="Times New Roman" w:cs="Times New Roman"/>
          <w:szCs w:val="24"/>
          <w:lang w:eastAsia="en-US"/>
        </w:rPr>
        <w:t>ülevallaline</w:t>
      </w:r>
      <w:proofErr w:type="spellEnd"/>
      <w:r w:rsidR="00670878" w:rsidRPr="00001C9B">
        <w:rPr>
          <w:rFonts w:eastAsia="Times New Roman" w:cs="Times New Roman"/>
          <w:szCs w:val="24"/>
          <w:lang w:eastAsia="en-US"/>
        </w:rPr>
        <w:t xml:space="preserve"> noorsootöö kvaliteedi hindamine, millest selgus, et uueks väljakutsek</w:t>
      </w:r>
      <w:r w:rsidR="0077262E" w:rsidRPr="00001C9B">
        <w:rPr>
          <w:rFonts w:eastAsia="Times New Roman" w:cs="Times New Roman"/>
          <w:szCs w:val="24"/>
          <w:lang w:eastAsia="en-US"/>
        </w:rPr>
        <w:t>s vallas on mobiilne noorsootöö</w:t>
      </w:r>
      <w:r w:rsidR="00670878" w:rsidRPr="00001C9B">
        <w:rPr>
          <w:rFonts w:eastAsia="Times New Roman" w:cs="Times New Roman"/>
          <w:szCs w:val="24"/>
          <w:lang w:eastAsia="en-US"/>
        </w:rPr>
        <w:t xml:space="preserve">. </w:t>
      </w:r>
    </w:p>
    <w:p w14:paraId="4F6903D8" w14:textId="77777777" w:rsidR="0077262E" w:rsidRPr="00001C9B" w:rsidRDefault="0077262E" w:rsidP="0077262E">
      <w:pPr>
        <w:spacing w:after="0"/>
        <w:rPr>
          <w:rFonts w:eastAsia="Times New Roman" w:cs="Times New Roman"/>
          <w:szCs w:val="24"/>
          <w:lang w:eastAsia="en-US"/>
        </w:rPr>
      </w:pPr>
    </w:p>
    <w:p w14:paraId="733E8F66" w14:textId="1F770B39" w:rsidR="0077262E" w:rsidRPr="00001C9B" w:rsidRDefault="0077262E" w:rsidP="00606D36">
      <w:pPr>
        <w:rPr>
          <w:rFonts w:cs="Times New Roman"/>
          <w:szCs w:val="24"/>
        </w:rPr>
      </w:pPr>
      <w:r w:rsidRPr="00001C9B">
        <w:rPr>
          <w:rFonts w:cs="Times New Roman"/>
          <w:szCs w:val="24"/>
        </w:rPr>
        <w:t xml:space="preserve">Ühinenud Tapa valla </w:t>
      </w:r>
      <w:proofErr w:type="spellStart"/>
      <w:r w:rsidRPr="00001C9B">
        <w:rPr>
          <w:rFonts w:cs="Times New Roman"/>
          <w:szCs w:val="24"/>
        </w:rPr>
        <w:t>noortekogu</w:t>
      </w:r>
      <w:proofErr w:type="spellEnd"/>
      <w:r w:rsidRPr="00001C9B">
        <w:rPr>
          <w:rFonts w:cs="Times New Roman"/>
          <w:szCs w:val="24"/>
        </w:rPr>
        <w:t xml:space="preserve"> valimised toimu</w:t>
      </w:r>
      <w:r w:rsidR="009A5AB1">
        <w:rPr>
          <w:rFonts w:cs="Times New Roman"/>
          <w:szCs w:val="24"/>
        </w:rPr>
        <w:t>sid</w:t>
      </w:r>
      <w:r w:rsidRPr="00001C9B">
        <w:rPr>
          <w:rFonts w:cs="Times New Roman"/>
          <w:szCs w:val="24"/>
        </w:rPr>
        <w:t xml:space="preserve"> 20</w:t>
      </w:r>
      <w:r w:rsidR="009A5AB1">
        <w:rPr>
          <w:rFonts w:cs="Times New Roman"/>
          <w:szCs w:val="24"/>
        </w:rPr>
        <w:t>20</w:t>
      </w:r>
      <w:r w:rsidRPr="00001C9B">
        <w:rPr>
          <w:rFonts w:cs="Times New Roman"/>
          <w:szCs w:val="24"/>
        </w:rPr>
        <w:t>. aasta</w:t>
      </w:r>
      <w:r w:rsidR="009A5AB1">
        <w:rPr>
          <w:rFonts w:cs="Times New Roman"/>
          <w:szCs w:val="24"/>
        </w:rPr>
        <w:t xml:space="preserve"> sügisel</w:t>
      </w:r>
      <w:r w:rsidRPr="00001C9B">
        <w:rPr>
          <w:rFonts w:cs="Times New Roman"/>
          <w:szCs w:val="24"/>
        </w:rPr>
        <w:t>.</w:t>
      </w:r>
    </w:p>
    <w:p w14:paraId="6F24B39C" w14:textId="2A8F6825" w:rsidR="00553F11" w:rsidRDefault="00553F11" w:rsidP="009C748A">
      <w:pPr>
        <w:pStyle w:val="Heading2"/>
        <w:rPr>
          <w:rFonts w:ascii="Arial" w:hAnsi="Arial" w:cs="Arial"/>
          <w:b/>
          <w:color w:val="auto"/>
          <w:sz w:val="28"/>
          <w:szCs w:val="28"/>
        </w:rPr>
      </w:pPr>
      <w:bookmarkStart w:id="20" w:name="_Toc510454238"/>
    </w:p>
    <w:p w14:paraId="5A9B1C45" w14:textId="77777777" w:rsidR="00007F79" w:rsidRPr="00007F79" w:rsidRDefault="00007F79" w:rsidP="00007F79"/>
    <w:p w14:paraId="24AE6067" w14:textId="3ED43C93" w:rsidR="009C748A" w:rsidRPr="00001C9B" w:rsidRDefault="00C778D0" w:rsidP="009C748A">
      <w:pPr>
        <w:pStyle w:val="Heading2"/>
        <w:rPr>
          <w:rFonts w:ascii="Arial" w:hAnsi="Arial" w:cs="Arial"/>
          <w:b/>
          <w:color w:val="auto"/>
          <w:sz w:val="28"/>
          <w:szCs w:val="28"/>
        </w:rPr>
      </w:pPr>
      <w:r w:rsidRPr="00001C9B">
        <w:rPr>
          <w:rFonts w:ascii="Arial" w:hAnsi="Arial" w:cs="Arial"/>
          <w:b/>
          <w:color w:val="auto"/>
          <w:sz w:val="28"/>
          <w:szCs w:val="28"/>
        </w:rPr>
        <w:lastRenderedPageBreak/>
        <w:t>3.2 Sotsiaalhoolekanne ja tervishoid</w:t>
      </w:r>
      <w:bookmarkEnd w:id="20"/>
      <w:r w:rsidRPr="00001C9B">
        <w:rPr>
          <w:rFonts w:ascii="Arial" w:hAnsi="Arial" w:cs="Arial"/>
          <w:b/>
          <w:color w:val="auto"/>
          <w:sz w:val="28"/>
          <w:szCs w:val="28"/>
        </w:rPr>
        <w:t xml:space="preserve"> </w:t>
      </w:r>
    </w:p>
    <w:p w14:paraId="15AD1B1C" w14:textId="77777777" w:rsidR="002D40FE" w:rsidRPr="00001C9B" w:rsidRDefault="002D40FE" w:rsidP="00316356">
      <w:pPr>
        <w:rPr>
          <w:rFonts w:cs="Times New Roman"/>
          <w:szCs w:val="24"/>
        </w:rPr>
      </w:pPr>
    </w:p>
    <w:p w14:paraId="0F3AEDA6" w14:textId="436F08B0" w:rsidR="000356EF" w:rsidRPr="00001C9B" w:rsidRDefault="000356EF" w:rsidP="00032B76">
      <w:pPr>
        <w:spacing w:after="0"/>
        <w:rPr>
          <w:rFonts w:cs="Times New Roman"/>
          <w:szCs w:val="24"/>
        </w:rPr>
      </w:pPr>
      <w:r w:rsidRPr="00001C9B">
        <w:rPr>
          <w:rFonts w:cs="Times New Roman"/>
          <w:szCs w:val="24"/>
        </w:rPr>
        <w:t>Piirkonna elanikele on tagatud sotsiaalhoolekande s</w:t>
      </w:r>
      <w:r w:rsidR="005A782B" w:rsidRPr="00001C9B">
        <w:rPr>
          <w:rFonts w:cs="Times New Roman"/>
          <w:szCs w:val="24"/>
        </w:rPr>
        <w:t xml:space="preserve">eaduses kirjeldatud </w:t>
      </w:r>
      <w:proofErr w:type="spellStart"/>
      <w:r w:rsidR="005A782B" w:rsidRPr="00001C9B">
        <w:rPr>
          <w:rFonts w:cs="Times New Roman"/>
          <w:szCs w:val="24"/>
        </w:rPr>
        <w:t>sotsiaalhoolekandelise</w:t>
      </w:r>
      <w:proofErr w:type="spellEnd"/>
      <w:r w:rsidR="005A782B" w:rsidRPr="00001C9B">
        <w:rPr>
          <w:rFonts w:cs="Times New Roman"/>
          <w:szCs w:val="24"/>
        </w:rPr>
        <w:t xml:space="preserve"> abi </w:t>
      </w:r>
      <w:r w:rsidR="00766CCB" w:rsidRPr="00001C9B">
        <w:rPr>
          <w:rFonts w:cs="Times New Roman"/>
          <w:szCs w:val="24"/>
        </w:rPr>
        <w:t xml:space="preserve">(hõlmab sotsiaaltoetusi ja -teenuseid) </w:t>
      </w:r>
      <w:r w:rsidR="005A782B" w:rsidRPr="00001C9B">
        <w:rPr>
          <w:rFonts w:cs="Times New Roman"/>
          <w:szCs w:val="24"/>
        </w:rPr>
        <w:t>andmine</w:t>
      </w:r>
      <w:r w:rsidR="00766CCB" w:rsidRPr="00001C9B">
        <w:rPr>
          <w:rFonts w:cs="Times New Roman"/>
          <w:szCs w:val="24"/>
        </w:rPr>
        <w:t xml:space="preserve">. </w:t>
      </w:r>
      <w:r w:rsidR="00C01637" w:rsidRPr="00001C9B">
        <w:rPr>
          <w:rFonts w:cs="Times New Roman"/>
          <w:szCs w:val="24"/>
        </w:rPr>
        <w:t>Ühinemise järgselt ühtlustatakse k</w:t>
      </w:r>
      <w:r w:rsidR="00766CCB" w:rsidRPr="00001C9B">
        <w:rPr>
          <w:rFonts w:cs="Times New Roman"/>
          <w:szCs w:val="24"/>
        </w:rPr>
        <w:t xml:space="preserve">ohaliku omavalitsuse eelarvest makstavate toetuste </w:t>
      </w:r>
      <w:r w:rsidR="00DB26E8" w:rsidRPr="00001C9B">
        <w:rPr>
          <w:rFonts w:cs="Times New Roman"/>
          <w:szCs w:val="24"/>
        </w:rPr>
        <w:t>pakett</w:t>
      </w:r>
      <w:r w:rsidR="00766CCB" w:rsidRPr="00001C9B">
        <w:rPr>
          <w:rFonts w:cs="Times New Roman"/>
          <w:szCs w:val="24"/>
        </w:rPr>
        <w:t xml:space="preserve">. Koostamisel on uus </w:t>
      </w:r>
      <w:proofErr w:type="spellStart"/>
      <w:r w:rsidR="00766CCB" w:rsidRPr="00001C9B">
        <w:rPr>
          <w:rFonts w:cs="Times New Roman"/>
          <w:szCs w:val="24"/>
        </w:rPr>
        <w:t>sotsiaal</w:t>
      </w:r>
      <w:r w:rsidR="00DB26E8" w:rsidRPr="00001C9B">
        <w:rPr>
          <w:rFonts w:cs="Times New Roman"/>
          <w:szCs w:val="24"/>
        </w:rPr>
        <w:t>hoolekandelise</w:t>
      </w:r>
      <w:proofErr w:type="spellEnd"/>
      <w:r w:rsidR="00DB26E8" w:rsidRPr="00001C9B">
        <w:rPr>
          <w:rFonts w:cs="Times New Roman"/>
          <w:szCs w:val="24"/>
        </w:rPr>
        <w:t xml:space="preserve"> abi andmise kord ja vallavalitsuse vastav ametikohtade jaotus. </w:t>
      </w:r>
      <w:r w:rsidR="003E5FB1" w:rsidRPr="00001C9B">
        <w:rPr>
          <w:rFonts w:cs="Times New Roman"/>
          <w:szCs w:val="24"/>
        </w:rPr>
        <w:t>Toetusliigid, mille osas paketid erinevad on järgmised: toetus ravimikulude hüvitamiseks ja abivahendite soetamiseks (Tapa vald), täiendav peretoetus (Tapa vald)</w:t>
      </w:r>
      <w:r w:rsidR="00385184" w:rsidRPr="00001C9B">
        <w:rPr>
          <w:rFonts w:cs="Times New Roman"/>
          <w:szCs w:val="24"/>
        </w:rPr>
        <w:t>, küttetoetus (Tapa vald)</w:t>
      </w:r>
      <w:r w:rsidR="00101984" w:rsidRPr="00001C9B">
        <w:rPr>
          <w:rFonts w:cs="Times New Roman"/>
          <w:szCs w:val="24"/>
        </w:rPr>
        <w:t>, ajutiselt perekonnas hooldamisel oleva lapse toetus (Tapa vald)</w:t>
      </w:r>
      <w:r w:rsidR="00B37766" w:rsidRPr="00001C9B">
        <w:rPr>
          <w:rFonts w:cs="Times New Roman"/>
          <w:szCs w:val="24"/>
        </w:rPr>
        <w:t>, eaka sünnipäevatoetus (Tamsalu vald).</w:t>
      </w:r>
      <w:r w:rsidR="00846334" w:rsidRPr="00001C9B">
        <w:rPr>
          <w:rFonts w:cs="Times New Roman"/>
          <w:szCs w:val="24"/>
        </w:rPr>
        <w:t xml:space="preserve"> Samuti on erinevad toetusmäärad.</w:t>
      </w:r>
    </w:p>
    <w:p w14:paraId="31B608B8" w14:textId="674A1894" w:rsidR="00DB26E8" w:rsidRPr="00001C9B" w:rsidRDefault="00846334" w:rsidP="00316356">
      <w:pPr>
        <w:rPr>
          <w:rFonts w:cs="Times New Roman"/>
          <w:szCs w:val="24"/>
        </w:rPr>
      </w:pPr>
      <w:r w:rsidRPr="00001C9B">
        <w:rPr>
          <w:rFonts w:cs="Times New Roman"/>
          <w:szCs w:val="24"/>
        </w:rPr>
        <w:t>R</w:t>
      </w:r>
      <w:r w:rsidR="00DB26E8" w:rsidRPr="00001C9B">
        <w:rPr>
          <w:rFonts w:cs="Times New Roman"/>
          <w:szCs w:val="24"/>
        </w:rPr>
        <w:t>iig</w:t>
      </w:r>
      <w:r w:rsidRPr="00001C9B">
        <w:rPr>
          <w:rFonts w:cs="Times New Roman"/>
          <w:szCs w:val="24"/>
        </w:rPr>
        <w:t>ieelarvest rahastatavad, aga KOV poolt välja makstavad toetused on</w:t>
      </w:r>
      <w:r w:rsidR="00DB26E8" w:rsidRPr="00001C9B">
        <w:rPr>
          <w:rFonts w:cs="Times New Roman"/>
          <w:szCs w:val="24"/>
        </w:rPr>
        <w:t xml:space="preserve"> </w:t>
      </w:r>
      <w:r w:rsidR="0082382E" w:rsidRPr="00001C9B">
        <w:rPr>
          <w:rFonts w:cs="Times New Roman"/>
          <w:szCs w:val="24"/>
        </w:rPr>
        <w:t>toimetulekutoetus ja vajaduspõhine peretoetus</w:t>
      </w:r>
      <w:r w:rsidRPr="00001C9B">
        <w:rPr>
          <w:rFonts w:cs="Times New Roman"/>
          <w:szCs w:val="24"/>
        </w:rPr>
        <w:t>.</w:t>
      </w:r>
      <w:r w:rsidR="004053F1" w:rsidRPr="00001C9B">
        <w:rPr>
          <w:rFonts w:cs="Times New Roman"/>
          <w:szCs w:val="24"/>
        </w:rPr>
        <w:t xml:space="preserve"> Toimetulekutoetust saanud perekondade arv on vähenenud nii Tamsalu ku</w:t>
      </w:r>
      <w:r w:rsidR="009B61FE" w:rsidRPr="00001C9B">
        <w:rPr>
          <w:rFonts w:cs="Times New Roman"/>
          <w:szCs w:val="24"/>
        </w:rPr>
        <w:t>i Tapa vallas. Võrreldes kogu Eesti ja Lääne-Viru maakonna keskmise ning Rakvere linna näitajatega makstakse Tamsalu ja Tapa valla</w:t>
      </w:r>
      <w:r w:rsidR="00DC6305" w:rsidRPr="00001C9B">
        <w:rPr>
          <w:rFonts w:cs="Times New Roman"/>
          <w:szCs w:val="24"/>
        </w:rPr>
        <w:t>s</w:t>
      </w:r>
      <w:r w:rsidR="009B61FE" w:rsidRPr="00001C9B">
        <w:rPr>
          <w:rFonts w:cs="Times New Roman"/>
          <w:szCs w:val="24"/>
        </w:rPr>
        <w:t xml:space="preserve"> elaniku kohta tund</w:t>
      </w:r>
      <w:r w:rsidR="00C01637" w:rsidRPr="00001C9B">
        <w:rPr>
          <w:rFonts w:cs="Times New Roman"/>
          <w:szCs w:val="24"/>
        </w:rPr>
        <w:t xml:space="preserve">uvalt rohkem toimetulekutoetust. </w:t>
      </w:r>
      <w:r w:rsidR="009B61FE" w:rsidRPr="00001C9B">
        <w:rPr>
          <w:rFonts w:cs="Times New Roman"/>
          <w:szCs w:val="24"/>
        </w:rPr>
        <w:t>Tapa valla näitajad on samuti olnud Tamsalu omast väiksemad, 2016. aastal aga enam-vähem võrdsed.</w:t>
      </w:r>
    </w:p>
    <w:p w14:paraId="66E7D1A3" w14:textId="624AAA36" w:rsidR="00D65B84" w:rsidRPr="00001C9B" w:rsidRDefault="004D4C5A" w:rsidP="00316356">
      <w:pPr>
        <w:rPr>
          <w:rFonts w:cs="Times New Roman"/>
          <w:szCs w:val="24"/>
        </w:rPr>
      </w:pPr>
      <w:r w:rsidRPr="00001C9B">
        <w:rPr>
          <w:rFonts w:cs="Times New Roman"/>
          <w:szCs w:val="24"/>
        </w:rPr>
        <w:t>Tamsalu vallal (sh ka valla äriühingule kuuluvad korterid)</w:t>
      </w:r>
      <w:r w:rsidR="00D65B84" w:rsidRPr="00001C9B">
        <w:rPr>
          <w:rFonts w:cs="Times New Roman"/>
          <w:szCs w:val="24"/>
        </w:rPr>
        <w:t xml:space="preserve"> on 181 munitsipaaleluruumi, kus elab </w:t>
      </w:r>
      <w:r w:rsidRPr="00001C9B">
        <w:rPr>
          <w:rFonts w:cs="Times New Roman"/>
          <w:szCs w:val="24"/>
        </w:rPr>
        <w:t xml:space="preserve">kokku </w:t>
      </w:r>
      <w:r w:rsidR="00D65B84" w:rsidRPr="00001C9B">
        <w:rPr>
          <w:rFonts w:cs="Times New Roman"/>
          <w:szCs w:val="24"/>
        </w:rPr>
        <w:t xml:space="preserve">255 inimest. </w:t>
      </w:r>
      <w:r w:rsidRPr="00001C9B">
        <w:rPr>
          <w:rFonts w:cs="Times New Roman"/>
          <w:szCs w:val="24"/>
        </w:rPr>
        <w:t>Tapa vallal on 98 munitsipaalkorteri</w:t>
      </w:r>
      <w:r w:rsidR="00BF4119" w:rsidRPr="00001C9B">
        <w:rPr>
          <w:rFonts w:cs="Times New Roman"/>
          <w:szCs w:val="24"/>
        </w:rPr>
        <w:t>t</w:t>
      </w:r>
      <w:r w:rsidRPr="00001C9B">
        <w:rPr>
          <w:rFonts w:cs="Times New Roman"/>
          <w:szCs w:val="24"/>
        </w:rPr>
        <w:t>/sotsiaalkorterit</w:t>
      </w:r>
      <w:r w:rsidR="00D54627" w:rsidRPr="00001C9B">
        <w:rPr>
          <w:rFonts w:cs="Times New Roman"/>
          <w:szCs w:val="24"/>
        </w:rPr>
        <w:t xml:space="preserve">, milles elab kokku 33 inimest. </w:t>
      </w:r>
    </w:p>
    <w:p w14:paraId="2F083DF2" w14:textId="0F594B65" w:rsidR="00846334" w:rsidRPr="00001C9B" w:rsidRDefault="00F1120B" w:rsidP="00316356">
      <w:pPr>
        <w:rPr>
          <w:rFonts w:cs="Times New Roman"/>
          <w:szCs w:val="24"/>
        </w:rPr>
      </w:pPr>
      <w:r w:rsidRPr="00001C9B">
        <w:rPr>
          <w:rFonts w:cs="Times New Roman"/>
          <w:szCs w:val="24"/>
        </w:rPr>
        <w:t xml:space="preserve">Hooldekoduteenust osutavad piirkonnas </w:t>
      </w:r>
      <w:r w:rsidR="009E4602" w:rsidRPr="00001C9B">
        <w:rPr>
          <w:rFonts w:cs="Times New Roman"/>
          <w:szCs w:val="24"/>
        </w:rPr>
        <w:t xml:space="preserve">omavalitsuse allasutustena </w:t>
      </w:r>
      <w:r w:rsidR="00763345" w:rsidRPr="00001C9B">
        <w:rPr>
          <w:rFonts w:cs="Times New Roman"/>
          <w:szCs w:val="24"/>
        </w:rPr>
        <w:t>Sääse Hooldekodu Sääse alevikus</w:t>
      </w:r>
      <w:r w:rsidR="009E4602" w:rsidRPr="00001C9B">
        <w:rPr>
          <w:rFonts w:cs="Times New Roman"/>
          <w:szCs w:val="24"/>
        </w:rPr>
        <w:t xml:space="preserve"> </w:t>
      </w:r>
      <w:r w:rsidR="00C1508C" w:rsidRPr="00001C9B">
        <w:rPr>
          <w:rFonts w:cs="Times New Roman"/>
          <w:szCs w:val="24"/>
        </w:rPr>
        <w:t>ja Tapa hooldekodu Tapa linnas</w:t>
      </w:r>
      <w:r w:rsidR="00763345" w:rsidRPr="00001C9B">
        <w:rPr>
          <w:rFonts w:cs="Times New Roman"/>
          <w:szCs w:val="24"/>
        </w:rPr>
        <w:t>.</w:t>
      </w:r>
      <w:r w:rsidR="001A0A9E" w:rsidRPr="00001C9B">
        <w:rPr>
          <w:rFonts w:cs="Times New Roman"/>
          <w:szCs w:val="24"/>
        </w:rPr>
        <w:t xml:space="preserve"> </w:t>
      </w:r>
      <w:r w:rsidR="00C1508C" w:rsidRPr="00001C9B">
        <w:rPr>
          <w:rFonts w:cs="Times New Roman"/>
          <w:szCs w:val="24"/>
        </w:rPr>
        <w:t>Sääse hooldekodus on k</w:t>
      </w:r>
      <w:r w:rsidR="001A0A9E" w:rsidRPr="00001C9B">
        <w:rPr>
          <w:rFonts w:cs="Times New Roman"/>
          <w:szCs w:val="24"/>
        </w:rPr>
        <w:t>okku kohti 25 elanikule, mis on käesoleval hetkel kõik ka täidetud.</w:t>
      </w:r>
      <w:r w:rsidR="00C1508C" w:rsidRPr="00001C9B">
        <w:rPr>
          <w:rFonts w:cs="Times New Roman"/>
          <w:szCs w:val="24"/>
        </w:rPr>
        <w:t xml:space="preserve"> Tapa hooldekodu mahutab 24 elanikku ja ka seal </w:t>
      </w:r>
      <w:r w:rsidR="009E4602" w:rsidRPr="00001C9B">
        <w:rPr>
          <w:rFonts w:cs="Times New Roman"/>
          <w:szCs w:val="24"/>
        </w:rPr>
        <w:t xml:space="preserve">on </w:t>
      </w:r>
      <w:r w:rsidR="00C1508C" w:rsidRPr="00001C9B">
        <w:rPr>
          <w:rFonts w:cs="Times New Roman"/>
          <w:szCs w:val="24"/>
        </w:rPr>
        <w:t xml:space="preserve">kõik kohad täidetud. </w:t>
      </w:r>
      <w:proofErr w:type="spellStart"/>
      <w:r w:rsidR="009E4602" w:rsidRPr="00001C9B">
        <w:rPr>
          <w:rFonts w:cs="Times New Roman"/>
          <w:szCs w:val="24"/>
        </w:rPr>
        <w:t>Üldhooldusteenust</w:t>
      </w:r>
      <w:proofErr w:type="spellEnd"/>
      <w:r w:rsidR="009E4602" w:rsidRPr="00001C9B">
        <w:rPr>
          <w:rFonts w:cs="Times New Roman"/>
          <w:szCs w:val="24"/>
        </w:rPr>
        <w:t xml:space="preserve"> pakub veel Tapa linnas asuv Viru Haigla Hooldekodu</w:t>
      </w:r>
      <w:r w:rsidR="00063E52">
        <w:rPr>
          <w:rFonts w:cs="Times New Roman"/>
          <w:szCs w:val="24"/>
        </w:rPr>
        <w:t xml:space="preserve">, </w:t>
      </w:r>
      <w:proofErr w:type="spellStart"/>
      <w:r w:rsidR="00063E52">
        <w:rPr>
          <w:rFonts w:cs="Times New Roman"/>
          <w:szCs w:val="24"/>
        </w:rPr>
        <w:t>Imastu</w:t>
      </w:r>
      <w:proofErr w:type="spellEnd"/>
      <w:r w:rsidR="00063E52">
        <w:rPr>
          <w:rFonts w:cs="Times New Roman"/>
          <w:szCs w:val="24"/>
        </w:rPr>
        <w:t xml:space="preserve"> külas asuv OÜ </w:t>
      </w:r>
      <w:proofErr w:type="spellStart"/>
      <w:r w:rsidR="00063E52">
        <w:rPr>
          <w:rFonts w:cs="Times New Roman"/>
          <w:szCs w:val="24"/>
        </w:rPr>
        <w:t>Imastu</w:t>
      </w:r>
      <w:proofErr w:type="spellEnd"/>
      <w:r w:rsidR="00063E52">
        <w:rPr>
          <w:rFonts w:cs="Times New Roman"/>
          <w:szCs w:val="24"/>
        </w:rPr>
        <w:t xml:space="preserve"> Hooldekodu ja </w:t>
      </w:r>
      <w:proofErr w:type="spellStart"/>
      <w:r w:rsidR="00063E52">
        <w:rPr>
          <w:rFonts w:cs="Times New Roman"/>
          <w:szCs w:val="24"/>
        </w:rPr>
        <w:t>Pruuna</w:t>
      </w:r>
      <w:proofErr w:type="spellEnd"/>
      <w:r w:rsidR="00063E52">
        <w:rPr>
          <w:rFonts w:cs="Times New Roman"/>
          <w:szCs w:val="24"/>
        </w:rPr>
        <w:t xml:space="preserve"> külas tegutsev OÜ Indsalu </w:t>
      </w:r>
      <w:r w:rsidR="009E4602" w:rsidRPr="00001C9B">
        <w:rPr>
          <w:rFonts w:cs="Times New Roman"/>
          <w:szCs w:val="24"/>
        </w:rPr>
        <w:t>. Erihoolekandeteenuseid pakuvad AS Hoolekandeteenused Tapa Kodu</w:t>
      </w:r>
      <w:r w:rsidR="00F47E98" w:rsidRPr="00001C9B">
        <w:rPr>
          <w:rFonts w:cs="Times New Roman"/>
          <w:szCs w:val="24"/>
        </w:rPr>
        <w:t xml:space="preserve"> (Tapa linn)</w:t>
      </w:r>
      <w:r w:rsidR="00430D4B">
        <w:rPr>
          <w:rFonts w:cs="Times New Roman"/>
          <w:szCs w:val="24"/>
        </w:rPr>
        <w:t xml:space="preserve"> ja </w:t>
      </w:r>
      <w:r w:rsidR="009E4602" w:rsidRPr="00001C9B">
        <w:rPr>
          <w:rFonts w:cs="Times New Roman"/>
          <w:szCs w:val="24"/>
        </w:rPr>
        <w:t xml:space="preserve"> AS Hoolekandteenused Põllu Kodu</w:t>
      </w:r>
      <w:r w:rsidR="00F47E98" w:rsidRPr="00001C9B">
        <w:rPr>
          <w:rFonts w:cs="Times New Roman"/>
          <w:szCs w:val="24"/>
        </w:rPr>
        <w:t xml:space="preserve"> (Tapa linn)</w:t>
      </w:r>
      <w:r w:rsidR="00430D4B">
        <w:rPr>
          <w:rFonts w:cs="Times New Roman"/>
          <w:szCs w:val="24"/>
        </w:rPr>
        <w:t xml:space="preserve">. </w:t>
      </w:r>
      <w:r w:rsidR="00F47E98" w:rsidRPr="00001C9B">
        <w:rPr>
          <w:rFonts w:cs="Times New Roman"/>
          <w:szCs w:val="24"/>
        </w:rPr>
        <w:t xml:space="preserve">Muid </w:t>
      </w:r>
      <w:proofErr w:type="spellStart"/>
      <w:r w:rsidR="00F47E98" w:rsidRPr="00001C9B">
        <w:rPr>
          <w:rFonts w:cs="Times New Roman"/>
          <w:szCs w:val="24"/>
        </w:rPr>
        <w:t>sotsiaalhoolekandelisi</w:t>
      </w:r>
      <w:proofErr w:type="spellEnd"/>
      <w:r w:rsidR="00F47E98" w:rsidRPr="00001C9B">
        <w:rPr>
          <w:rFonts w:cs="Times New Roman"/>
          <w:szCs w:val="24"/>
        </w:rPr>
        <w:t xml:space="preserve"> teenuseid pakuvad MTÜ Tapa Lastekaitse Ühing, MTÜ Maria Lastekeskus, MTÜ Seenior ja MTÜ Tapa Liikumispuudega Inimeste Ühing.</w:t>
      </w:r>
    </w:p>
    <w:p w14:paraId="32E530FB" w14:textId="5D33E0F4" w:rsidR="0037279C" w:rsidRPr="00553F11" w:rsidRDefault="0037279C" w:rsidP="00316356">
      <w:pPr>
        <w:rPr>
          <w:rFonts w:cs="Times New Roman"/>
          <w:szCs w:val="24"/>
        </w:rPr>
      </w:pPr>
      <w:bookmarkStart w:id="21" w:name="_Hlk81467266"/>
      <w:r w:rsidRPr="00553F11">
        <w:rPr>
          <w:rFonts w:cs="Times New Roman"/>
          <w:szCs w:val="24"/>
        </w:rPr>
        <w:t>Tapa vald ost</w:t>
      </w:r>
      <w:r w:rsidR="00553F11" w:rsidRPr="00553F11">
        <w:rPr>
          <w:rFonts w:cs="Times New Roman"/>
          <w:szCs w:val="24"/>
        </w:rPr>
        <w:t xml:space="preserve">ab vajaduspõhiselt </w:t>
      </w:r>
      <w:r w:rsidRPr="00553F11">
        <w:rPr>
          <w:rFonts w:cs="Times New Roman"/>
          <w:szCs w:val="24"/>
        </w:rPr>
        <w:t>hooldekodukoht</w:t>
      </w:r>
      <w:r w:rsidR="00553F11" w:rsidRPr="00553F11">
        <w:rPr>
          <w:rFonts w:cs="Times New Roman"/>
          <w:szCs w:val="24"/>
        </w:rPr>
        <w:t>i</w:t>
      </w:r>
      <w:r w:rsidRPr="00553F11">
        <w:rPr>
          <w:rFonts w:cs="Times New Roman"/>
          <w:szCs w:val="24"/>
        </w:rPr>
        <w:t xml:space="preserve"> OÜ </w:t>
      </w:r>
      <w:proofErr w:type="spellStart"/>
      <w:r w:rsidRPr="00553F11">
        <w:rPr>
          <w:rFonts w:cs="Times New Roman"/>
          <w:szCs w:val="24"/>
        </w:rPr>
        <w:t>Häcke</w:t>
      </w:r>
      <w:proofErr w:type="spellEnd"/>
      <w:r w:rsidRPr="00553F11">
        <w:rPr>
          <w:rFonts w:cs="Times New Roman"/>
          <w:szCs w:val="24"/>
        </w:rPr>
        <w:t>, Viru Haigla AS</w:t>
      </w:r>
      <w:r w:rsidR="00553F11" w:rsidRPr="00553F11">
        <w:rPr>
          <w:rFonts w:cs="Times New Roman"/>
          <w:szCs w:val="24"/>
        </w:rPr>
        <w:t>,</w:t>
      </w:r>
      <w:r w:rsidRPr="00553F11">
        <w:rPr>
          <w:rFonts w:cs="Times New Roman"/>
          <w:szCs w:val="24"/>
        </w:rPr>
        <w:t xml:space="preserve"> OÜ </w:t>
      </w:r>
      <w:proofErr w:type="spellStart"/>
      <w:r w:rsidRPr="00553F11">
        <w:rPr>
          <w:rFonts w:cs="Times New Roman"/>
          <w:szCs w:val="24"/>
        </w:rPr>
        <w:t>Ilmara</w:t>
      </w:r>
      <w:proofErr w:type="spellEnd"/>
      <w:r w:rsidRPr="00553F11">
        <w:rPr>
          <w:rFonts w:cs="Times New Roman"/>
          <w:szCs w:val="24"/>
        </w:rPr>
        <w:t xml:space="preserve"> ,</w:t>
      </w:r>
      <w:r w:rsidR="00413FD7" w:rsidRPr="00553F11">
        <w:rPr>
          <w:rFonts w:cs="Times New Roman"/>
          <w:szCs w:val="24"/>
        </w:rPr>
        <w:t xml:space="preserve"> </w:t>
      </w:r>
      <w:r w:rsidR="005C2A15">
        <w:rPr>
          <w:rFonts w:cs="Times New Roman"/>
          <w:szCs w:val="24"/>
        </w:rPr>
        <w:t>Kadrina Hoolekodu</w:t>
      </w:r>
      <w:r w:rsidR="00413FD7" w:rsidRPr="00553F11">
        <w:rPr>
          <w:rFonts w:cs="Times New Roman"/>
          <w:szCs w:val="24"/>
        </w:rPr>
        <w:t xml:space="preserve"> OÜ</w:t>
      </w:r>
      <w:r w:rsidR="005C2A15">
        <w:rPr>
          <w:rFonts w:cs="Times New Roman"/>
          <w:szCs w:val="24"/>
        </w:rPr>
        <w:t xml:space="preserve">, </w:t>
      </w:r>
      <w:r w:rsidR="005C2A15" w:rsidRPr="005C2A15">
        <w:rPr>
          <w:rFonts w:cs="Times New Roman"/>
          <w:szCs w:val="24"/>
        </w:rPr>
        <w:t>Vahtra Hooldemaja MTÜ</w:t>
      </w:r>
      <w:r w:rsidR="00413FD7" w:rsidRPr="00553F11">
        <w:rPr>
          <w:rFonts w:cs="Times New Roman"/>
          <w:szCs w:val="24"/>
        </w:rPr>
        <w:t>, Pandivere Pansion OÜ</w:t>
      </w:r>
      <w:r w:rsidR="00553F11" w:rsidRPr="00553F11">
        <w:rPr>
          <w:rFonts w:cs="Times New Roman"/>
          <w:szCs w:val="24"/>
        </w:rPr>
        <w:t>, OÜ Hooldekodu</w:t>
      </w:r>
      <w:r w:rsidR="00413FD7" w:rsidRPr="00553F11">
        <w:rPr>
          <w:rFonts w:cs="Times New Roman"/>
          <w:szCs w:val="24"/>
        </w:rPr>
        <w:t xml:space="preserve"> ja </w:t>
      </w:r>
      <w:r w:rsidR="00553F11" w:rsidRPr="00553F11">
        <w:rPr>
          <w:rFonts w:cs="Times New Roman"/>
          <w:szCs w:val="24"/>
        </w:rPr>
        <w:t>OÜ Indsalu</w:t>
      </w:r>
      <w:r w:rsidR="005C2A15">
        <w:rPr>
          <w:rFonts w:cs="Times New Roman"/>
          <w:szCs w:val="24"/>
        </w:rPr>
        <w:t xml:space="preserve"> jt</w:t>
      </w:r>
      <w:r w:rsidR="00413FD7" w:rsidRPr="00553F11">
        <w:rPr>
          <w:rFonts w:cs="Times New Roman"/>
          <w:szCs w:val="24"/>
        </w:rPr>
        <w:t>.</w:t>
      </w:r>
    </w:p>
    <w:bookmarkEnd w:id="21"/>
    <w:p w14:paraId="2E6DA61E" w14:textId="70B5E3C6" w:rsidR="00032B76" w:rsidRPr="00001C9B" w:rsidRDefault="005A3241" w:rsidP="006C2B2F">
      <w:pPr>
        <w:rPr>
          <w:rFonts w:cs="Times New Roman"/>
          <w:szCs w:val="24"/>
        </w:rPr>
      </w:pPr>
      <w:r w:rsidRPr="00001C9B">
        <w:rPr>
          <w:rFonts w:cs="Times New Roman"/>
          <w:szCs w:val="24"/>
        </w:rPr>
        <w:t xml:space="preserve">Tamsalu valda teenindavad perearstid paiknevad Tamsalu linnas, vastuvõtud toimuvad ka </w:t>
      </w:r>
      <w:proofErr w:type="spellStart"/>
      <w:r w:rsidRPr="00001C9B">
        <w:rPr>
          <w:rFonts w:cs="Times New Roman"/>
          <w:szCs w:val="24"/>
        </w:rPr>
        <w:t>Vajangul</w:t>
      </w:r>
      <w:proofErr w:type="spellEnd"/>
      <w:r w:rsidRPr="00001C9B">
        <w:rPr>
          <w:rFonts w:cs="Times New Roman"/>
          <w:szCs w:val="24"/>
        </w:rPr>
        <w:t>.</w:t>
      </w:r>
      <w:r w:rsidR="00CE5540" w:rsidRPr="00001C9B">
        <w:rPr>
          <w:rFonts w:cs="Times New Roman"/>
          <w:szCs w:val="24"/>
        </w:rPr>
        <w:t xml:space="preserve"> Osutatakse ka ämmaemanda iseseisva vastuvõtu teenust ja füsioteraapiateenust. Tamsalus pakuvad hambaraviteenust Kersti Armipaik Hambaravi OÜ ja </w:t>
      </w:r>
      <w:proofErr w:type="spellStart"/>
      <w:r w:rsidR="00CE5540" w:rsidRPr="00001C9B">
        <w:rPr>
          <w:rFonts w:cs="Times New Roman"/>
          <w:szCs w:val="24"/>
        </w:rPr>
        <w:t>BonaDenta</w:t>
      </w:r>
      <w:proofErr w:type="spellEnd"/>
      <w:r w:rsidR="00CE5540" w:rsidRPr="00001C9B">
        <w:rPr>
          <w:rFonts w:cs="Times New Roman"/>
          <w:szCs w:val="24"/>
        </w:rPr>
        <w:t xml:space="preserve"> OÜ Tamsalu Hambaravi kabinet. Tamsalu linnas on kaks apteeki.</w:t>
      </w:r>
      <w:r w:rsidR="0019617A" w:rsidRPr="00001C9B">
        <w:rPr>
          <w:rFonts w:cs="Times New Roman"/>
          <w:szCs w:val="24"/>
        </w:rPr>
        <w:t xml:space="preserve"> Tapa valda teenindavad arstid asuvad Tapa linnas ja Lehtse alevikus. </w:t>
      </w:r>
      <w:r w:rsidR="003E2C0A" w:rsidRPr="00001C9B">
        <w:rPr>
          <w:rFonts w:cs="Times New Roman"/>
          <w:szCs w:val="24"/>
        </w:rPr>
        <w:t>Tapa linnas asuv</w:t>
      </w:r>
      <w:r w:rsidR="00B95076" w:rsidRPr="00001C9B">
        <w:rPr>
          <w:rFonts w:cs="Times New Roman"/>
          <w:szCs w:val="24"/>
        </w:rPr>
        <w:t>as</w:t>
      </w:r>
      <w:r w:rsidR="003E2C0A" w:rsidRPr="00001C9B">
        <w:rPr>
          <w:rFonts w:cs="Times New Roman"/>
          <w:szCs w:val="24"/>
        </w:rPr>
        <w:t xml:space="preserve"> </w:t>
      </w:r>
      <w:r w:rsidR="00B95076" w:rsidRPr="00001C9B">
        <w:rPr>
          <w:rFonts w:cs="Times New Roman"/>
          <w:szCs w:val="24"/>
        </w:rPr>
        <w:t xml:space="preserve">Tapa polikliinikus (AS Viru Haigla) </w:t>
      </w:r>
      <w:r w:rsidR="0099648D" w:rsidRPr="00001C9B">
        <w:rPr>
          <w:rFonts w:cs="Times New Roman"/>
          <w:szCs w:val="24"/>
        </w:rPr>
        <w:t xml:space="preserve">osutatakse </w:t>
      </w:r>
      <w:r w:rsidR="00AE4D78" w:rsidRPr="00001C9B">
        <w:rPr>
          <w:rFonts w:cs="Times New Roman"/>
          <w:szCs w:val="24"/>
        </w:rPr>
        <w:t xml:space="preserve">iseseisva statsionaarse </w:t>
      </w:r>
      <w:proofErr w:type="spellStart"/>
      <w:r w:rsidR="0099648D" w:rsidRPr="00001C9B">
        <w:rPr>
          <w:rFonts w:cs="Times New Roman"/>
          <w:szCs w:val="24"/>
        </w:rPr>
        <w:t>õendusabi</w:t>
      </w:r>
      <w:proofErr w:type="spellEnd"/>
      <w:r w:rsidR="00AE4D78" w:rsidRPr="00001C9B">
        <w:rPr>
          <w:rFonts w:cs="Times New Roman"/>
          <w:szCs w:val="24"/>
        </w:rPr>
        <w:t xml:space="preserve"> </w:t>
      </w:r>
      <w:r w:rsidR="0099648D" w:rsidRPr="00001C9B">
        <w:rPr>
          <w:rFonts w:cs="Times New Roman"/>
          <w:szCs w:val="24"/>
        </w:rPr>
        <w:t>teenust</w:t>
      </w:r>
      <w:r w:rsidR="00AE4D78" w:rsidRPr="00001C9B">
        <w:rPr>
          <w:rFonts w:cs="Times New Roman"/>
          <w:szCs w:val="24"/>
        </w:rPr>
        <w:t>, ambulatoorse eriarstiabi teenust</w:t>
      </w:r>
      <w:r w:rsidR="00EC12E9" w:rsidRPr="00001C9B">
        <w:rPr>
          <w:rFonts w:cs="Times New Roman"/>
          <w:szCs w:val="24"/>
        </w:rPr>
        <w:t>, sh erinevad uuringud ja analüüsid</w:t>
      </w:r>
      <w:r w:rsidR="00AE4D78" w:rsidRPr="00001C9B">
        <w:rPr>
          <w:rFonts w:cs="Times New Roman"/>
          <w:szCs w:val="24"/>
        </w:rPr>
        <w:t xml:space="preserve"> (kirurgi vastuvõtt, </w:t>
      </w:r>
      <w:proofErr w:type="spellStart"/>
      <w:r w:rsidR="00AE4D78" w:rsidRPr="00001C9B">
        <w:rPr>
          <w:rFonts w:cs="Times New Roman"/>
          <w:szCs w:val="24"/>
        </w:rPr>
        <w:t>endoskoopilised</w:t>
      </w:r>
      <w:proofErr w:type="spellEnd"/>
      <w:r w:rsidR="00AE4D78" w:rsidRPr="00001C9B">
        <w:rPr>
          <w:rFonts w:cs="Times New Roman"/>
          <w:szCs w:val="24"/>
        </w:rPr>
        <w:t xml:space="preserve"> uuringud, kõrva-nina-kurguarst, naistearst, </w:t>
      </w:r>
      <w:r w:rsidR="00EC12E9" w:rsidRPr="00001C9B">
        <w:rPr>
          <w:rFonts w:cs="Times New Roman"/>
          <w:szCs w:val="24"/>
        </w:rPr>
        <w:t xml:space="preserve">ultraheli, füsioteraapia, </w:t>
      </w:r>
      <w:proofErr w:type="spellStart"/>
      <w:r w:rsidR="00EC12E9" w:rsidRPr="00001C9B">
        <w:rPr>
          <w:rFonts w:cs="Times New Roman"/>
          <w:szCs w:val="24"/>
        </w:rPr>
        <w:t>hambaravi</w:t>
      </w:r>
      <w:proofErr w:type="spellEnd"/>
      <w:r w:rsidR="00EC12E9" w:rsidRPr="00001C9B">
        <w:rPr>
          <w:rFonts w:cs="Times New Roman"/>
          <w:szCs w:val="24"/>
        </w:rPr>
        <w:t xml:space="preserve">, toitumisnõustamine), sotsiaalse rehabilitatsiooni teenust ja </w:t>
      </w:r>
      <w:r w:rsidR="00EC12E9" w:rsidRPr="00001C9B">
        <w:rPr>
          <w:rFonts w:cs="Times New Roman"/>
          <w:szCs w:val="24"/>
        </w:rPr>
        <w:lastRenderedPageBreak/>
        <w:t xml:space="preserve">tööalase rehabilitatsiooni teenust ning meditsiinilise transpordi teenust. </w:t>
      </w:r>
      <w:r w:rsidR="004D70AA" w:rsidRPr="00001C9B">
        <w:rPr>
          <w:rFonts w:cs="Times New Roman"/>
          <w:szCs w:val="24"/>
        </w:rPr>
        <w:t xml:space="preserve">2017. aasta lõpuks </w:t>
      </w:r>
      <w:r w:rsidR="00EC12E9" w:rsidRPr="00001C9B">
        <w:rPr>
          <w:rFonts w:cs="Times New Roman"/>
          <w:szCs w:val="24"/>
        </w:rPr>
        <w:t>peaks valmima Tapa tervisekeskuse hoone, kus</w:t>
      </w:r>
      <w:r w:rsidR="004D70AA" w:rsidRPr="00001C9B">
        <w:rPr>
          <w:rFonts w:cs="Times New Roman"/>
          <w:szCs w:val="24"/>
        </w:rPr>
        <w:t xml:space="preserve"> saavad olema ruumid perearstidele ja pereõdedele, ämmaemandale, hambaarstidele, eriarstidele ning koduõenduse, taastusravi ja apteegi</w:t>
      </w:r>
      <w:r w:rsidR="00316356" w:rsidRPr="00001C9B">
        <w:rPr>
          <w:rFonts w:cs="Times New Roman"/>
          <w:szCs w:val="24"/>
        </w:rPr>
        <w:t xml:space="preserve"> ruumid</w:t>
      </w:r>
      <w:r w:rsidR="004D70AA" w:rsidRPr="00001C9B">
        <w:rPr>
          <w:rFonts w:cs="Times New Roman"/>
          <w:szCs w:val="24"/>
        </w:rPr>
        <w:t>. Lisaks mahutab keskus röntgeni ja labori.</w:t>
      </w:r>
      <w:r w:rsidR="00316356" w:rsidRPr="00001C9B">
        <w:rPr>
          <w:rFonts w:cs="Times New Roman"/>
          <w:szCs w:val="24"/>
          <w:vertAlign w:val="superscript"/>
        </w:rPr>
        <w:footnoteReference w:id="16"/>
      </w:r>
      <w:r w:rsidR="00316356" w:rsidRPr="00001C9B">
        <w:rPr>
          <w:rFonts w:cs="Times New Roman"/>
          <w:szCs w:val="24"/>
          <w:vertAlign w:val="superscript"/>
        </w:rPr>
        <w:t xml:space="preserve"> </w:t>
      </w:r>
      <w:r w:rsidR="00316356" w:rsidRPr="00001C9B">
        <w:rPr>
          <w:rFonts w:cs="Times New Roman"/>
          <w:szCs w:val="24"/>
        </w:rPr>
        <w:t xml:space="preserve">Hetkel on </w:t>
      </w:r>
      <w:r w:rsidR="00192822" w:rsidRPr="00001C9B">
        <w:rPr>
          <w:rFonts w:cs="Times New Roman"/>
          <w:szCs w:val="24"/>
        </w:rPr>
        <w:t xml:space="preserve">Tapa linnas kolm apteeki. </w:t>
      </w:r>
    </w:p>
    <w:p w14:paraId="0CF024EF" w14:textId="77777777" w:rsidR="00E74146" w:rsidRPr="00001C9B" w:rsidRDefault="00E74146" w:rsidP="006C2B2F">
      <w:pPr>
        <w:rPr>
          <w:rFonts w:cs="Times New Roman"/>
          <w:szCs w:val="24"/>
        </w:rPr>
      </w:pPr>
    </w:p>
    <w:p w14:paraId="658A3A6D" w14:textId="5CBF33FC" w:rsidR="004C2CA2" w:rsidRPr="00001C9B" w:rsidRDefault="00C778D0" w:rsidP="00C778D0">
      <w:pPr>
        <w:pStyle w:val="Heading2"/>
        <w:rPr>
          <w:rFonts w:ascii="Arial" w:hAnsi="Arial" w:cs="Arial"/>
          <w:b/>
          <w:color w:val="auto"/>
          <w:sz w:val="28"/>
          <w:szCs w:val="28"/>
        </w:rPr>
      </w:pPr>
      <w:bookmarkStart w:id="22" w:name="_Toc510454239"/>
      <w:r w:rsidRPr="00001C9B">
        <w:rPr>
          <w:rFonts w:ascii="Arial" w:hAnsi="Arial" w:cs="Arial"/>
          <w:b/>
          <w:color w:val="auto"/>
          <w:sz w:val="28"/>
          <w:szCs w:val="28"/>
        </w:rPr>
        <w:t>3.3 Kultuur, sport ja vaba aeg</w:t>
      </w:r>
      <w:bookmarkEnd w:id="22"/>
      <w:r w:rsidRPr="00001C9B">
        <w:rPr>
          <w:rFonts w:ascii="Arial" w:hAnsi="Arial" w:cs="Arial"/>
          <w:b/>
          <w:color w:val="auto"/>
          <w:sz w:val="28"/>
          <w:szCs w:val="28"/>
        </w:rPr>
        <w:t xml:space="preserve"> </w:t>
      </w:r>
    </w:p>
    <w:p w14:paraId="6CB22CD9" w14:textId="77777777" w:rsidR="002D40FE" w:rsidRPr="007A7996" w:rsidRDefault="002D40FE" w:rsidP="00032B76">
      <w:pPr>
        <w:spacing w:after="0"/>
        <w:rPr>
          <w:rFonts w:cs="Times New Roman"/>
          <w:szCs w:val="24"/>
        </w:rPr>
      </w:pPr>
    </w:p>
    <w:p w14:paraId="178965A4" w14:textId="170544DC" w:rsidR="009A4194" w:rsidRPr="007A7996" w:rsidRDefault="0089186C" w:rsidP="0089186C">
      <w:pPr>
        <w:rPr>
          <w:rFonts w:cs="Times New Roman"/>
          <w:szCs w:val="24"/>
        </w:rPr>
      </w:pPr>
      <w:r w:rsidRPr="007A7996">
        <w:rPr>
          <w:rFonts w:cs="Times New Roman"/>
          <w:szCs w:val="24"/>
        </w:rPr>
        <w:t xml:space="preserve">Piirkonna kultuurielus mängivad olulist rolli järgmised omavalitsuste hallatavad asutused: </w:t>
      </w:r>
      <w:r w:rsidR="00BD323A" w:rsidRPr="007A7996">
        <w:rPr>
          <w:rFonts w:cs="Times New Roman"/>
          <w:szCs w:val="24"/>
        </w:rPr>
        <w:t xml:space="preserve">Tapa </w:t>
      </w:r>
      <w:r w:rsidR="007A7996" w:rsidRPr="007A7996">
        <w:rPr>
          <w:rFonts w:cs="Times New Roman"/>
          <w:szCs w:val="24"/>
        </w:rPr>
        <w:t>Valla Kultuurikeskus</w:t>
      </w:r>
      <w:r w:rsidR="00BD323A" w:rsidRPr="007A7996">
        <w:rPr>
          <w:rFonts w:cs="Times New Roman"/>
          <w:szCs w:val="24"/>
        </w:rPr>
        <w:t xml:space="preserve">, </w:t>
      </w:r>
      <w:r w:rsidR="007A7996" w:rsidRPr="007A7996">
        <w:rPr>
          <w:rFonts w:cs="Times New Roman"/>
          <w:szCs w:val="24"/>
        </w:rPr>
        <w:t>Tapa Valla Spordikeskus, Tapa Vallaraamatukogu</w:t>
      </w:r>
      <w:r w:rsidR="006F5C01">
        <w:rPr>
          <w:rFonts w:cs="Times New Roman"/>
          <w:szCs w:val="24"/>
        </w:rPr>
        <w:t xml:space="preserve"> </w:t>
      </w:r>
      <w:r w:rsidR="003C5707" w:rsidRPr="007A7996">
        <w:rPr>
          <w:rFonts w:cs="Times New Roman"/>
          <w:szCs w:val="24"/>
        </w:rPr>
        <w:t>ning Tapa Muusika- ja Kunstikool</w:t>
      </w:r>
      <w:r w:rsidR="00302C6D" w:rsidRPr="007A7996">
        <w:rPr>
          <w:rFonts w:cs="Times New Roman"/>
          <w:szCs w:val="24"/>
        </w:rPr>
        <w:t>.</w:t>
      </w:r>
      <w:r w:rsidR="00BD323A" w:rsidRPr="007A7996">
        <w:rPr>
          <w:rFonts w:cs="Times New Roman"/>
          <w:szCs w:val="24"/>
        </w:rPr>
        <w:t xml:space="preserve"> Lisaks arvukad mittetulundusühingud ja eraettevõtted (nt OÜ Jäneda Mõis</w:t>
      </w:r>
      <w:r w:rsidR="000F687B" w:rsidRPr="007A7996">
        <w:rPr>
          <w:rFonts w:cs="Times New Roman"/>
          <w:szCs w:val="24"/>
        </w:rPr>
        <w:t>, MTÜ Jäneda Muuseum, MTÜ Ühendus RAAAM</w:t>
      </w:r>
      <w:r w:rsidR="006B4555" w:rsidRPr="007A7996">
        <w:rPr>
          <w:rFonts w:cs="Times New Roman"/>
          <w:szCs w:val="24"/>
        </w:rPr>
        <w:t>, kes korraldab etendusi Jäneda Pullitalli teat</w:t>
      </w:r>
      <w:r w:rsidR="000F687B" w:rsidRPr="007A7996">
        <w:rPr>
          <w:rFonts w:cs="Times New Roman"/>
          <w:szCs w:val="24"/>
        </w:rPr>
        <w:t>r</w:t>
      </w:r>
      <w:r w:rsidR="006B4555" w:rsidRPr="007A7996">
        <w:rPr>
          <w:rFonts w:cs="Times New Roman"/>
          <w:szCs w:val="24"/>
        </w:rPr>
        <w:t>is ja Tapa vaksalis</w:t>
      </w:r>
      <w:r w:rsidR="00302C6D" w:rsidRPr="007A7996">
        <w:rPr>
          <w:rFonts w:cs="Times New Roman"/>
          <w:szCs w:val="24"/>
        </w:rPr>
        <w:t xml:space="preserve">). </w:t>
      </w:r>
      <w:r w:rsidR="009A4194" w:rsidRPr="007A7996">
        <w:rPr>
          <w:rFonts w:cs="Times New Roman"/>
          <w:szCs w:val="24"/>
        </w:rPr>
        <w:t>Rahvamajad on ka Porkunis</w:t>
      </w:r>
      <w:r w:rsidR="00400F75" w:rsidRPr="007A7996">
        <w:rPr>
          <w:rFonts w:cs="Times New Roman"/>
          <w:szCs w:val="24"/>
        </w:rPr>
        <w:t xml:space="preserve"> (eraomandis, haldab MTÜ Porkuni</w:t>
      </w:r>
      <w:r w:rsidR="00F445E0" w:rsidRPr="007A7996">
        <w:rPr>
          <w:rFonts w:cs="Times New Roman"/>
          <w:szCs w:val="24"/>
        </w:rPr>
        <w:t>; renoveeritud 2000-ndatel aastatel</w:t>
      </w:r>
      <w:r w:rsidR="00400F75" w:rsidRPr="007A7996">
        <w:rPr>
          <w:rFonts w:cs="Times New Roman"/>
          <w:szCs w:val="24"/>
        </w:rPr>
        <w:t>)</w:t>
      </w:r>
      <w:r w:rsidR="00396A92" w:rsidRPr="007A7996">
        <w:rPr>
          <w:rFonts w:cs="Times New Roman"/>
          <w:szCs w:val="24"/>
        </w:rPr>
        <w:t xml:space="preserve"> </w:t>
      </w:r>
      <w:r w:rsidR="00AF7BA3" w:rsidRPr="007A7996">
        <w:rPr>
          <w:rFonts w:cs="Times New Roman"/>
          <w:szCs w:val="24"/>
        </w:rPr>
        <w:t xml:space="preserve">ja </w:t>
      </w:r>
      <w:proofErr w:type="spellStart"/>
      <w:r w:rsidR="00AF7BA3" w:rsidRPr="007A7996">
        <w:rPr>
          <w:rFonts w:cs="Times New Roman"/>
          <w:szCs w:val="24"/>
        </w:rPr>
        <w:t>Vajangul</w:t>
      </w:r>
      <w:proofErr w:type="spellEnd"/>
      <w:r w:rsidR="00AF7BA3" w:rsidRPr="007A7996">
        <w:rPr>
          <w:rFonts w:cs="Times New Roman"/>
          <w:szCs w:val="24"/>
        </w:rPr>
        <w:t xml:space="preserve"> (</w:t>
      </w:r>
      <w:r w:rsidR="00400F75" w:rsidRPr="007A7996">
        <w:rPr>
          <w:rFonts w:cs="Times New Roman"/>
          <w:szCs w:val="24"/>
        </w:rPr>
        <w:t xml:space="preserve">ruumid kuuluvad </w:t>
      </w:r>
      <w:r w:rsidR="00AF7BA3" w:rsidRPr="007A7996">
        <w:rPr>
          <w:rFonts w:cs="Times New Roman"/>
          <w:szCs w:val="24"/>
        </w:rPr>
        <w:t>MTÜ</w:t>
      </w:r>
      <w:r w:rsidR="00400F75" w:rsidRPr="007A7996">
        <w:rPr>
          <w:rFonts w:cs="Times New Roman"/>
          <w:szCs w:val="24"/>
        </w:rPr>
        <w:t>-le</w:t>
      </w:r>
      <w:r w:rsidR="00AF7BA3" w:rsidRPr="007A7996">
        <w:rPr>
          <w:rFonts w:cs="Times New Roman"/>
          <w:szCs w:val="24"/>
        </w:rPr>
        <w:t xml:space="preserve"> </w:t>
      </w:r>
      <w:r w:rsidR="006B0A35" w:rsidRPr="007A7996">
        <w:rPr>
          <w:rFonts w:cs="Times New Roman"/>
          <w:szCs w:val="24"/>
        </w:rPr>
        <w:t>Vajangu Tuletõrjeühing</w:t>
      </w:r>
      <w:r w:rsidR="00AF7BA3" w:rsidRPr="007A7996">
        <w:rPr>
          <w:rFonts w:cs="Times New Roman"/>
          <w:szCs w:val="24"/>
        </w:rPr>
        <w:t xml:space="preserve">). </w:t>
      </w:r>
      <w:r w:rsidR="00373945" w:rsidRPr="007A7996">
        <w:rPr>
          <w:rFonts w:cs="Times New Roman"/>
          <w:szCs w:val="24"/>
        </w:rPr>
        <w:t>Ringitegevust Porkuni ja Vajangu</w:t>
      </w:r>
      <w:r w:rsidR="00A2362B" w:rsidRPr="007A7996">
        <w:rPr>
          <w:rFonts w:cs="Times New Roman"/>
          <w:szCs w:val="24"/>
        </w:rPr>
        <w:t xml:space="preserve"> rahvamajades</w:t>
      </w:r>
      <w:r w:rsidR="00373945" w:rsidRPr="007A7996">
        <w:rPr>
          <w:rFonts w:cs="Times New Roman"/>
          <w:szCs w:val="24"/>
        </w:rPr>
        <w:t xml:space="preserve"> ei toimu.</w:t>
      </w:r>
      <w:r w:rsidR="00EE1129" w:rsidRPr="007A7996">
        <w:rPr>
          <w:rFonts w:cs="Times New Roman"/>
          <w:szCs w:val="24"/>
        </w:rPr>
        <w:t xml:space="preserve"> </w:t>
      </w:r>
      <w:r w:rsidR="001B53B9" w:rsidRPr="007A7996">
        <w:rPr>
          <w:rFonts w:cs="Times New Roman"/>
          <w:szCs w:val="24"/>
        </w:rPr>
        <w:t xml:space="preserve">Munitsipaalmuuseumid paiknevad Tapal (Tapa </w:t>
      </w:r>
      <w:r w:rsidR="00CE717A" w:rsidRPr="007A7996">
        <w:rPr>
          <w:rFonts w:cs="Times New Roman"/>
          <w:szCs w:val="24"/>
        </w:rPr>
        <w:t>M</w:t>
      </w:r>
      <w:r w:rsidR="001B53B9" w:rsidRPr="007A7996">
        <w:rPr>
          <w:rFonts w:cs="Times New Roman"/>
          <w:szCs w:val="24"/>
        </w:rPr>
        <w:t xml:space="preserve">uuseum) ja Porkunis (Porkuni </w:t>
      </w:r>
      <w:r w:rsidR="00CE717A" w:rsidRPr="007A7996">
        <w:rPr>
          <w:rFonts w:cs="Times New Roman"/>
          <w:szCs w:val="24"/>
        </w:rPr>
        <w:t>P</w:t>
      </w:r>
      <w:r w:rsidR="001B53B9" w:rsidRPr="007A7996">
        <w:rPr>
          <w:rFonts w:cs="Times New Roman"/>
          <w:szCs w:val="24"/>
        </w:rPr>
        <w:t xml:space="preserve">aemuuseum). </w:t>
      </w:r>
      <w:r w:rsidR="007A7996" w:rsidRPr="007A7996">
        <w:rPr>
          <w:rFonts w:cs="Times New Roman"/>
          <w:szCs w:val="24"/>
        </w:rPr>
        <w:t xml:space="preserve">Tapa Valla Kultuurikeskuse </w:t>
      </w:r>
      <w:r w:rsidR="001B53B9" w:rsidRPr="007A7996">
        <w:rPr>
          <w:rFonts w:cs="Times New Roman"/>
          <w:szCs w:val="24"/>
        </w:rPr>
        <w:t xml:space="preserve">hallata on ka Tamsalu lubjapark (lubjatööstuse ajaloopärand). </w:t>
      </w:r>
      <w:r w:rsidR="00EE1129" w:rsidRPr="007A7996">
        <w:rPr>
          <w:rFonts w:cs="Times New Roman"/>
          <w:szCs w:val="24"/>
        </w:rPr>
        <w:t xml:space="preserve">Tamsalus asub </w:t>
      </w:r>
      <w:r w:rsidR="001B53B9" w:rsidRPr="007A7996">
        <w:rPr>
          <w:rFonts w:cs="Times New Roman"/>
          <w:szCs w:val="24"/>
        </w:rPr>
        <w:t xml:space="preserve">ka </w:t>
      </w:r>
      <w:r w:rsidR="00EE1129" w:rsidRPr="007A7996">
        <w:rPr>
          <w:rFonts w:cs="Times New Roman"/>
          <w:szCs w:val="24"/>
        </w:rPr>
        <w:t>Tamsalu Muuseum (oma olemuselt koduloomuuseum), mida haldab MTÜ</w:t>
      </w:r>
      <w:r w:rsidR="001B53B9" w:rsidRPr="007A7996">
        <w:rPr>
          <w:rFonts w:cs="Times New Roman"/>
          <w:szCs w:val="24"/>
        </w:rPr>
        <w:t xml:space="preserve"> Tamsalu Muuseumi Sõprade Selts, Jäneda mõisas</w:t>
      </w:r>
      <w:r w:rsidR="00A16D15" w:rsidRPr="007A7996">
        <w:rPr>
          <w:rFonts w:cs="Times New Roman"/>
          <w:szCs w:val="24"/>
        </w:rPr>
        <w:t xml:space="preserve"> Jäneda muuseum, mida haldab MTÜ Jäneda </w:t>
      </w:r>
      <w:r w:rsidR="00CE717A" w:rsidRPr="007A7996">
        <w:rPr>
          <w:rFonts w:cs="Times New Roman"/>
          <w:szCs w:val="24"/>
        </w:rPr>
        <w:t>M</w:t>
      </w:r>
      <w:r w:rsidR="00A16D15" w:rsidRPr="007A7996">
        <w:rPr>
          <w:rFonts w:cs="Times New Roman"/>
          <w:szCs w:val="24"/>
        </w:rPr>
        <w:t>uuseum.</w:t>
      </w:r>
      <w:r w:rsidR="00FD10EA" w:rsidRPr="007A7996">
        <w:rPr>
          <w:rFonts w:cs="Times New Roman"/>
          <w:szCs w:val="24"/>
        </w:rPr>
        <w:t xml:space="preserve"> </w:t>
      </w:r>
    </w:p>
    <w:p w14:paraId="44D227EE" w14:textId="5CC9A3AB" w:rsidR="005B36E4" w:rsidRPr="00001C9B" w:rsidRDefault="00706FE1" w:rsidP="0089186C">
      <w:pPr>
        <w:rPr>
          <w:rFonts w:cs="Times New Roman"/>
          <w:szCs w:val="24"/>
        </w:rPr>
      </w:pPr>
      <w:r w:rsidRPr="00001C9B">
        <w:rPr>
          <w:rFonts w:cs="Times New Roman"/>
          <w:szCs w:val="24"/>
        </w:rPr>
        <w:t xml:space="preserve">Tapa </w:t>
      </w:r>
      <w:r w:rsidR="00CE717A" w:rsidRPr="00001C9B">
        <w:rPr>
          <w:rFonts w:cs="Times New Roman"/>
          <w:szCs w:val="24"/>
        </w:rPr>
        <w:t>K</w:t>
      </w:r>
      <w:r w:rsidRPr="00001C9B">
        <w:rPr>
          <w:rFonts w:cs="Times New Roman"/>
          <w:szCs w:val="24"/>
        </w:rPr>
        <w:t>ultuurikojas avati 2016. aastal digikino.</w:t>
      </w:r>
      <w:r w:rsidRPr="00001C9B">
        <w:rPr>
          <w:rStyle w:val="FootnoteReference"/>
          <w:rFonts w:cs="Times New Roman"/>
          <w:szCs w:val="24"/>
        </w:rPr>
        <w:footnoteReference w:id="17"/>
      </w:r>
      <w:r w:rsidRPr="00001C9B">
        <w:rPr>
          <w:rFonts w:cs="Times New Roman"/>
          <w:szCs w:val="24"/>
        </w:rPr>
        <w:t xml:space="preserve"> Kultuurikoja ruumid vajavad aga täielikult renoveerimist. </w:t>
      </w:r>
      <w:r w:rsidR="005178D8" w:rsidRPr="00001C9B">
        <w:rPr>
          <w:rFonts w:cs="Times New Roman"/>
          <w:szCs w:val="24"/>
        </w:rPr>
        <w:t>Samuti vajab</w:t>
      </w:r>
      <w:r w:rsidR="00593314" w:rsidRPr="00001C9B">
        <w:rPr>
          <w:rFonts w:cs="Times New Roman"/>
          <w:szCs w:val="24"/>
        </w:rPr>
        <w:t xml:space="preserve"> renoveerimist Tamsalu </w:t>
      </w:r>
      <w:r w:rsidR="00CE717A" w:rsidRPr="00001C9B">
        <w:rPr>
          <w:rFonts w:cs="Times New Roman"/>
          <w:szCs w:val="24"/>
        </w:rPr>
        <w:t>K</w:t>
      </w:r>
      <w:r w:rsidR="00593314" w:rsidRPr="00001C9B">
        <w:rPr>
          <w:rFonts w:cs="Times New Roman"/>
          <w:szCs w:val="24"/>
        </w:rPr>
        <w:t xml:space="preserve">ultuurimaja – puuduvad pesemisvõimalused, korralikud riietusruumid, lavavalgustus, ventilatsioonisüsteem, probleeme on elektrisüsteemiga. </w:t>
      </w:r>
      <w:r w:rsidR="00AA04F9" w:rsidRPr="00001C9B">
        <w:rPr>
          <w:rFonts w:cs="Times New Roman"/>
          <w:szCs w:val="24"/>
        </w:rPr>
        <w:t xml:space="preserve">Lehtse </w:t>
      </w:r>
      <w:r w:rsidR="000F5B9E" w:rsidRPr="00001C9B">
        <w:rPr>
          <w:rFonts w:cs="Times New Roman"/>
          <w:szCs w:val="24"/>
        </w:rPr>
        <w:t>K</w:t>
      </w:r>
      <w:r w:rsidR="00AA04F9" w:rsidRPr="00001C9B">
        <w:rPr>
          <w:rFonts w:cs="Times New Roman"/>
          <w:szCs w:val="24"/>
        </w:rPr>
        <w:t>ultuurimaja</w:t>
      </w:r>
      <w:r w:rsidR="00593314" w:rsidRPr="00001C9B">
        <w:rPr>
          <w:rFonts w:cs="Times New Roman"/>
          <w:szCs w:val="24"/>
        </w:rPr>
        <w:t xml:space="preserve"> on renoveeritud.</w:t>
      </w:r>
      <w:r w:rsidR="005178D8" w:rsidRPr="00001C9B">
        <w:rPr>
          <w:rFonts w:cs="Times New Roman"/>
          <w:szCs w:val="24"/>
        </w:rPr>
        <w:t xml:space="preserve"> Tamsalu </w:t>
      </w:r>
      <w:r w:rsidR="000F5B9E" w:rsidRPr="00001C9B">
        <w:rPr>
          <w:rFonts w:cs="Times New Roman"/>
          <w:szCs w:val="24"/>
        </w:rPr>
        <w:t>K</w:t>
      </w:r>
      <w:r w:rsidR="005178D8" w:rsidRPr="00001C9B">
        <w:rPr>
          <w:rFonts w:cs="Times New Roman"/>
          <w:szCs w:val="24"/>
        </w:rPr>
        <w:t>ultuurimajas on 391-kohaline teatrisaal, kaks tantsusaali ja vä</w:t>
      </w:r>
      <w:r w:rsidR="0026004E" w:rsidRPr="00001C9B">
        <w:rPr>
          <w:rFonts w:cs="Times New Roman"/>
          <w:szCs w:val="24"/>
        </w:rPr>
        <w:t xml:space="preserve">iksemad ruumid ringitundideks. </w:t>
      </w:r>
      <w:r w:rsidR="005178D8" w:rsidRPr="00001C9B">
        <w:rPr>
          <w:rFonts w:cs="Times New Roman"/>
          <w:szCs w:val="24"/>
        </w:rPr>
        <w:t>Kultuurimajas näidatakse ka kino.</w:t>
      </w:r>
      <w:r w:rsidR="005178D8" w:rsidRPr="00001C9B">
        <w:rPr>
          <w:rStyle w:val="FootnoteReference"/>
          <w:rFonts w:cs="Times New Roman"/>
          <w:szCs w:val="24"/>
        </w:rPr>
        <w:footnoteReference w:id="18"/>
      </w:r>
      <w:r w:rsidR="005178D8" w:rsidRPr="00001C9B">
        <w:rPr>
          <w:rFonts w:cs="Times New Roman"/>
          <w:szCs w:val="24"/>
        </w:rPr>
        <w:t xml:space="preserve"> </w:t>
      </w:r>
      <w:r w:rsidR="00AA04F9" w:rsidRPr="00001C9B">
        <w:rPr>
          <w:rFonts w:cs="Times New Roman"/>
          <w:szCs w:val="24"/>
        </w:rPr>
        <w:t xml:space="preserve">Raamatukogudest on osaliselt renoveerimata Tapa </w:t>
      </w:r>
      <w:r w:rsidR="000F5B9E" w:rsidRPr="00001C9B">
        <w:rPr>
          <w:rFonts w:cs="Times New Roman"/>
          <w:szCs w:val="24"/>
        </w:rPr>
        <w:t>L</w:t>
      </w:r>
      <w:r w:rsidR="00AA04F9" w:rsidRPr="00001C9B">
        <w:rPr>
          <w:rFonts w:cs="Times New Roman"/>
          <w:szCs w:val="24"/>
        </w:rPr>
        <w:t xml:space="preserve">innaraamatukogu. </w:t>
      </w:r>
      <w:r w:rsidR="005B36E4" w:rsidRPr="00001C9B">
        <w:rPr>
          <w:rFonts w:cs="Times New Roman"/>
          <w:szCs w:val="24"/>
        </w:rPr>
        <w:t>Eeskätt tuleks v</w:t>
      </w:r>
      <w:r w:rsidR="003620B2" w:rsidRPr="00001C9B">
        <w:rPr>
          <w:rFonts w:cs="Times New Roman"/>
          <w:szCs w:val="24"/>
        </w:rPr>
        <w:t xml:space="preserve">älja </w:t>
      </w:r>
      <w:r w:rsidR="005B36E4" w:rsidRPr="00001C9B">
        <w:rPr>
          <w:rFonts w:cs="Times New Roman"/>
          <w:szCs w:val="24"/>
        </w:rPr>
        <w:t xml:space="preserve">vahetada </w:t>
      </w:r>
      <w:r w:rsidR="003620B2" w:rsidRPr="00001C9B">
        <w:rPr>
          <w:rFonts w:cs="Times New Roman"/>
          <w:szCs w:val="24"/>
        </w:rPr>
        <w:t>kogu küttesüsteem</w:t>
      </w:r>
      <w:r w:rsidR="005B36E4" w:rsidRPr="00001C9B">
        <w:rPr>
          <w:rFonts w:cs="Times New Roman"/>
          <w:szCs w:val="24"/>
        </w:rPr>
        <w:t xml:space="preserve"> ja leida</w:t>
      </w:r>
      <w:r w:rsidR="003620B2" w:rsidRPr="00001C9B">
        <w:rPr>
          <w:rFonts w:cs="Times New Roman"/>
          <w:szCs w:val="24"/>
        </w:rPr>
        <w:t xml:space="preserve"> </w:t>
      </w:r>
      <w:r w:rsidR="005B36E4" w:rsidRPr="00001C9B">
        <w:rPr>
          <w:rFonts w:cs="Times New Roman"/>
          <w:szCs w:val="24"/>
        </w:rPr>
        <w:t>terviklahendus</w:t>
      </w:r>
      <w:r w:rsidR="003620B2" w:rsidRPr="00001C9B">
        <w:rPr>
          <w:rFonts w:cs="Times New Roman"/>
          <w:szCs w:val="24"/>
        </w:rPr>
        <w:t xml:space="preserve"> kütte- ja ventilatsioonisüsteemile. </w:t>
      </w:r>
      <w:r w:rsidR="00593314" w:rsidRPr="00001C9B">
        <w:rPr>
          <w:rFonts w:cs="Times New Roman"/>
          <w:szCs w:val="24"/>
        </w:rPr>
        <w:t>Tamsalu raamatukogu ruumides on tehtud jooksvat remonti.</w:t>
      </w:r>
      <w:r w:rsidR="00FD10EA" w:rsidRPr="00001C9B">
        <w:rPr>
          <w:rFonts w:cs="Times New Roman"/>
          <w:szCs w:val="24"/>
        </w:rPr>
        <w:t xml:space="preserve"> Enamus nimetatud asutustest tegutsevad multifunktsionaalsetes hoonetes.</w:t>
      </w:r>
    </w:p>
    <w:p w14:paraId="3CC32A95" w14:textId="285C7A01" w:rsidR="00D0156C" w:rsidRPr="00001C9B" w:rsidRDefault="00CE61CF" w:rsidP="0089186C">
      <w:pPr>
        <w:rPr>
          <w:rFonts w:cs="Times New Roman"/>
          <w:szCs w:val="24"/>
        </w:rPr>
      </w:pPr>
      <w:r w:rsidRPr="00001C9B">
        <w:rPr>
          <w:rFonts w:cs="Times New Roman"/>
          <w:szCs w:val="24"/>
        </w:rPr>
        <w:t xml:space="preserve">Kultuurimajades ja raamatukogudes </w:t>
      </w:r>
      <w:r w:rsidR="006A0D2D" w:rsidRPr="00001C9B">
        <w:rPr>
          <w:rFonts w:cs="Times New Roman"/>
          <w:szCs w:val="24"/>
        </w:rPr>
        <w:t>korraldatavatest huviringidest oli juba juttu huvihariduse peatükis. Veel korraldatakse erinevaid kultuurisündmusi jm üritusi. Piirkonna t</w:t>
      </w:r>
      <w:r w:rsidR="00D0156C" w:rsidRPr="00001C9B">
        <w:rPr>
          <w:rFonts w:cs="Times New Roman"/>
          <w:szCs w:val="24"/>
        </w:rPr>
        <w:t>raditsioonilised</w:t>
      </w:r>
      <w:r w:rsidR="00F76157" w:rsidRPr="00001C9B">
        <w:rPr>
          <w:rFonts w:cs="Times New Roman"/>
          <w:szCs w:val="24"/>
        </w:rPr>
        <w:t xml:space="preserve"> kultuuriüritused on Tapa linnapäev</w:t>
      </w:r>
      <w:r w:rsidR="00D0156C" w:rsidRPr="00001C9B">
        <w:rPr>
          <w:rFonts w:cs="Times New Roman"/>
          <w:szCs w:val="24"/>
        </w:rPr>
        <w:t xml:space="preserve">, </w:t>
      </w:r>
      <w:r w:rsidR="004F43EC" w:rsidRPr="00001C9B">
        <w:rPr>
          <w:rFonts w:cs="Times New Roman"/>
          <w:szCs w:val="24"/>
        </w:rPr>
        <w:t xml:space="preserve">Lehtse </w:t>
      </w:r>
      <w:proofErr w:type="spellStart"/>
      <w:r w:rsidR="004F43EC" w:rsidRPr="00001C9B">
        <w:rPr>
          <w:rFonts w:cs="Times New Roman"/>
          <w:szCs w:val="24"/>
        </w:rPr>
        <w:t>Külakilb</w:t>
      </w:r>
      <w:proofErr w:type="spellEnd"/>
      <w:r w:rsidR="00F76157" w:rsidRPr="00001C9B">
        <w:rPr>
          <w:rFonts w:cs="Times New Roman"/>
          <w:szCs w:val="24"/>
        </w:rPr>
        <w:t>,</w:t>
      </w:r>
      <w:r w:rsidR="00DA26F5" w:rsidRPr="00001C9B">
        <w:rPr>
          <w:rFonts w:cs="Times New Roman"/>
          <w:szCs w:val="24"/>
        </w:rPr>
        <w:t xml:space="preserve"> Tamsalu päev, Tamsalu tantsulaager,</w:t>
      </w:r>
      <w:r w:rsidR="00F76157" w:rsidRPr="00001C9B">
        <w:rPr>
          <w:rFonts w:cs="Times New Roman"/>
          <w:szCs w:val="24"/>
        </w:rPr>
        <w:t xml:space="preserve"> erinevatele rahvus</w:t>
      </w:r>
      <w:r w:rsidR="00DA26F5" w:rsidRPr="00001C9B">
        <w:rPr>
          <w:rFonts w:cs="Times New Roman"/>
          <w:szCs w:val="24"/>
        </w:rPr>
        <w:t>rühmadele suunatud üritused, tähtpäevade tähistamised jne.</w:t>
      </w:r>
    </w:p>
    <w:p w14:paraId="75DB3B87" w14:textId="49237A81" w:rsidR="00C778D0" w:rsidRPr="00001C9B" w:rsidRDefault="001F695B" w:rsidP="006A0D2D">
      <w:pPr>
        <w:rPr>
          <w:rFonts w:cs="Times New Roman"/>
          <w:szCs w:val="24"/>
        </w:rPr>
      </w:pPr>
      <w:r w:rsidRPr="00001C9B">
        <w:rPr>
          <w:rFonts w:cs="Times New Roman"/>
          <w:szCs w:val="24"/>
        </w:rPr>
        <w:t>Spordite</w:t>
      </w:r>
      <w:r w:rsidR="00DB5779" w:rsidRPr="00001C9B">
        <w:rPr>
          <w:rFonts w:cs="Times New Roman"/>
          <w:szCs w:val="24"/>
        </w:rPr>
        <w:t xml:space="preserve">enust pakub Tapa piirkonnas Tapa </w:t>
      </w:r>
      <w:r w:rsidR="00A470CF">
        <w:rPr>
          <w:rFonts w:cs="Times New Roman"/>
          <w:szCs w:val="24"/>
        </w:rPr>
        <w:t xml:space="preserve">Valla </w:t>
      </w:r>
      <w:r w:rsidR="00DB5779" w:rsidRPr="00001C9B">
        <w:rPr>
          <w:rFonts w:cs="Times New Roman"/>
          <w:szCs w:val="24"/>
        </w:rPr>
        <w:t>Spordikeskus</w:t>
      </w:r>
      <w:r w:rsidR="00FA4812">
        <w:rPr>
          <w:rFonts w:cs="Times New Roman"/>
          <w:szCs w:val="24"/>
        </w:rPr>
        <w:t xml:space="preserve"> ja Tapa valla Spordikool</w:t>
      </w:r>
      <w:r w:rsidR="00EA2E24" w:rsidRPr="00001C9B">
        <w:rPr>
          <w:rFonts w:cs="Times New Roman"/>
          <w:szCs w:val="24"/>
        </w:rPr>
        <w:t xml:space="preserve"> (valla hallatav a</w:t>
      </w:r>
      <w:r w:rsidR="008A6E53" w:rsidRPr="00001C9B">
        <w:rPr>
          <w:rFonts w:cs="Times New Roman"/>
          <w:szCs w:val="24"/>
        </w:rPr>
        <w:t>sutus)</w:t>
      </w:r>
      <w:r w:rsidR="00DB5779" w:rsidRPr="00001C9B">
        <w:rPr>
          <w:rFonts w:cs="Times New Roman"/>
          <w:szCs w:val="24"/>
        </w:rPr>
        <w:t xml:space="preserve">. </w:t>
      </w:r>
      <w:r w:rsidRPr="00001C9B">
        <w:rPr>
          <w:rFonts w:cs="Times New Roman"/>
          <w:szCs w:val="24"/>
        </w:rPr>
        <w:t xml:space="preserve">Tapa </w:t>
      </w:r>
      <w:r w:rsidR="00A470CF">
        <w:rPr>
          <w:rFonts w:cs="Times New Roman"/>
          <w:szCs w:val="24"/>
        </w:rPr>
        <w:t xml:space="preserve">Valla </w:t>
      </w:r>
      <w:r w:rsidRPr="00001C9B">
        <w:rPr>
          <w:rFonts w:cs="Times New Roman"/>
          <w:szCs w:val="24"/>
        </w:rPr>
        <w:t xml:space="preserve">Spordikeskuse haldusalasse kuulub Tapa </w:t>
      </w:r>
      <w:r w:rsidR="00A470CF">
        <w:rPr>
          <w:rFonts w:cs="Times New Roman"/>
          <w:szCs w:val="24"/>
        </w:rPr>
        <w:t>vallas</w:t>
      </w:r>
      <w:r w:rsidRPr="00001C9B">
        <w:rPr>
          <w:rFonts w:cs="Times New Roman"/>
          <w:szCs w:val="24"/>
        </w:rPr>
        <w:t xml:space="preserve"> asuv spordihoone</w:t>
      </w:r>
      <w:r w:rsidR="00A470CF">
        <w:rPr>
          <w:rFonts w:cs="Times New Roman"/>
          <w:szCs w:val="24"/>
        </w:rPr>
        <w:t>d</w:t>
      </w:r>
      <w:r w:rsidR="0057697C" w:rsidRPr="00001C9B">
        <w:rPr>
          <w:rFonts w:cs="Times New Roman"/>
          <w:szCs w:val="24"/>
        </w:rPr>
        <w:t xml:space="preserve"> (pallimängusaal, maadlussaal, jõusaal</w:t>
      </w:r>
      <w:r w:rsidR="004310FC" w:rsidRPr="00001C9B">
        <w:rPr>
          <w:rFonts w:cs="Times New Roman"/>
          <w:szCs w:val="24"/>
        </w:rPr>
        <w:t xml:space="preserve">, jooksurada, võimalik on mängida lauatennist, lisaks on </w:t>
      </w:r>
      <w:r w:rsidR="004310FC" w:rsidRPr="00001C9B">
        <w:rPr>
          <w:rFonts w:cs="Times New Roman"/>
          <w:szCs w:val="24"/>
        </w:rPr>
        <w:lastRenderedPageBreak/>
        <w:t xml:space="preserve">keskuses tervisetuba solaariumi, </w:t>
      </w:r>
      <w:proofErr w:type="spellStart"/>
      <w:r w:rsidR="004310FC" w:rsidRPr="00001C9B">
        <w:rPr>
          <w:rFonts w:cs="Times New Roman"/>
          <w:szCs w:val="24"/>
        </w:rPr>
        <w:t>püstsolaariumi</w:t>
      </w:r>
      <w:proofErr w:type="spellEnd"/>
      <w:r w:rsidR="004310FC" w:rsidRPr="00001C9B">
        <w:rPr>
          <w:rFonts w:cs="Times New Roman"/>
          <w:szCs w:val="24"/>
        </w:rPr>
        <w:t xml:space="preserve"> ja </w:t>
      </w:r>
      <w:proofErr w:type="spellStart"/>
      <w:r w:rsidR="004310FC" w:rsidRPr="00001C9B">
        <w:rPr>
          <w:rFonts w:cs="Times New Roman"/>
          <w:szCs w:val="24"/>
        </w:rPr>
        <w:t>infrapunasaunaga</w:t>
      </w:r>
      <w:proofErr w:type="spellEnd"/>
      <w:r w:rsidR="004310FC" w:rsidRPr="00001C9B">
        <w:rPr>
          <w:rFonts w:cs="Times New Roman"/>
          <w:szCs w:val="24"/>
        </w:rPr>
        <w:t>)</w:t>
      </w:r>
      <w:r w:rsidR="006B4F6E" w:rsidRPr="00001C9B">
        <w:rPr>
          <w:rStyle w:val="FootnoteReference"/>
          <w:rFonts w:cs="Times New Roman"/>
          <w:szCs w:val="24"/>
        </w:rPr>
        <w:footnoteReference w:id="19"/>
      </w:r>
      <w:r w:rsidRPr="00001C9B">
        <w:rPr>
          <w:rFonts w:cs="Times New Roman"/>
          <w:szCs w:val="24"/>
        </w:rPr>
        <w:t>, Tapa linnastaadion, Jäneda mänguväljakud, staadion ja spordihoone</w:t>
      </w:r>
      <w:r w:rsidR="00D0156C" w:rsidRPr="00001C9B">
        <w:rPr>
          <w:rFonts w:cs="Times New Roman"/>
          <w:szCs w:val="24"/>
        </w:rPr>
        <w:t xml:space="preserve">. Lisaks tegutsevad piirkonnas mitmed spordiklubid. </w:t>
      </w:r>
      <w:r w:rsidR="00DB5779" w:rsidRPr="00001C9B">
        <w:rPr>
          <w:rFonts w:cs="Times New Roman"/>
          <w:szCs w:val="24"/>
        </w:rPr>
        <w:t xml:space="preserve">Tamsalu </w:t>
      </w:r>
      <w:r w:rsidR="00FA4812">
        <w:rPr>
          <w:rFonts w:cs="Times New Roman"/>
          <w:szCs w:val="24"/>
        </w:rPr>
        <w:t>linnas</w:t>
      </w:r>
      <w:r w:rsidR="00DB5779" w:rsidRPr="00001C9B">
        <w:rPr>
          <w:rFonts w:cs="Times New Roman"/>
          <w:szCs w:val="24"/>
        </w:rPr>
        <w:t xml:space="preserve"> on olulised </w:t>
      </w:r>
      <w:r w:rsidR="005406A6" w:rsidRPr="00001C9B">
        <w:rPr>
          <w:rFonts w:cs="Times New Roman"/>
          <w:szCs w:val="24"/>
        </w:rPr>
        <w:t xml:space="preserve">spordirajatised </w:t>
      </w:r>
      <w:r w:rsidR="00A470CF" w:rsidRPr="00001C9B">
        <w:rPr>
          <w:rFonts w:cs="Times New Roman"/>
          <w:szCs w:val="24"/>
        </w:rPr>
        <w:t xml:space="preserve">Tapa </w:t>
      </w:r>
      <w:r w:rsidR="00A470CF">
        <w:rPr>
          <w:rFonts w:cs="Times New Roman"/>
          <w:szCs w:val="24"/>
        </w:rPr>
        <w:t xml:space="preserve">Valla </w:t>
      </w:r>
      <w:r w:rsidR="00A470CF" w:rsidRPr="00001C9B">
        <w:rPr>
          <w:rFonts w:cs="Times New Roman"/>
          <w:szCs w:val="24"/>
        </w:rPr>
        <w:t>Spordikeskus</w:t>
      </w:r>
      <w:r w:rsidR="00A470CF">
        <w:rPr>
          <w:rFonts w:cs="Times New Roman"/>
          <w:szCs w:val="24"/>
        </w:rPr>
        <w:t xml:space="preserve"> haldusalas olev </w:t>
      </w:r>
      <w:r w:rsidR="005406A6" w:rsidRPr="00001C9B">
        <w:rPr>
          <w:rFonts w:cs="Times New Roman"/>
          <w:szCs w:val="24"/>
        </w:rPr>
        <w:t>Tamsalu spordikompleks (</w:t>
      </w:r>
      <w:r w:rsidR="002F1FEE" w:rsidRPr="00001C9B">
        <w:rPr>
          <w:rFonts w:cs="Times New Roman"/>
          <w:szCs w:val="24"/>
        </w:rPr>
        <w:t xml:space="preserve">sh </w:t>
      </w:r>
      <w:r w:rsidR="005406A6" w:rsidRPr="00001C9B">
        <w:rPr>
          <w:rFonts w:cs="Times New Roman"/>
          <w:szCs w:val="24"/>
        </w:rPr>
        <w:t xml:space="preserve">täismõõtmetega korvpalliväljak, tenniseväljak, võrkpalliväljak, saalijalgpalliväljak, vähendatud mõõtmetega saalihoki väljak, </w:t>
      </w:r>
      <w:r w:rsidR="002A1D65" w:rsidRPr="00001C9B">
        <w:rPr>
          <w:rFonts w:cs="Times New Roman"/>
          <w:szCs w:val="24"/>
        </w:rPr>
        <w:t>ujula, jõusaal, aeroobikasaal</w:t>
      </w:r>
      <w:r w:rsidR="002F1FEE" w:rsidRPr="00001C9B">
        <w:rPr>
          <w:rFonts w:cs="Times New Roman"/>
          <w:szCs w:val="24"/>
        </w:rPr>
        <w:t xml:space="preserve">, 4,4 km ulatuses valgustatud tervise- ja suusarajad, </w:t>
      </w:r>
      <w:proofErr w:type="spellStart"/>
      <w:r w:rsidR="002F1FEE" w:rsidRPr="00001C9B">
        <w:rPr>
          <w:rFonts w:cs="Times New Roman"/>
          <w:szCs w:val="24"/>
        </w:rPr>
        <w:t>discgolfi</w:t>
      </w:r>
      <w:proofErr w:type="spellEnd"/>
      <w:r w:rsidR="002F1FEE" w:rsidRPr="00001C9B">
        <w:rPr>
          <w:rFonts w:cs="Times New Roman"/>
          <w:szCs w:val="24"/>
        </w:rPr>
        <w:t xml:space="preserve"> rada)</w:t>
      </w:r>
      <w:r w:rsidR="006B4F6E" w:rsidRPr="00001C9B">
        <w:rPr>
          <w:rStyle w:val="FootnoteReference"/>
          <w:rFonts w:cs="Times New Roman"/>
          <w:szCs w:val="24"/>
        </w:rPr>
        <w:footnoteReference w:id="20"/>
      </w:r>
      <w:r w:rsidR="0057697C" w:rsidRPr="00001C9B">
        <w:rPr>
          <w:rFonts w:cs="Times New Roman"/>
          <w:szCs w:val="24"/>
        </w:rPr>
        <w:t>,</w:t>
      </w:r>
      <w:r w:rsidR="0015155B" w:rsidRPr="00001C9B">
        <w:rPr>
          <w:rFonts w:cs="Times New Roman"/>
          <w:szCs w:val="24"/>
        </w:rPr>
        <w:t xml:space="preserve"> Tamsalu gümnaasiumi </w:t>
      </w:r>
      <w:r w:rsidR="0057697C" w:rsidRPr="00001C9B">
        <w:rPr>
          <w:rFonts w:cs="Times New Roman"/>
          <w:szCs w:val="24"/>
        </w:rPr>
        <w:t>juures</w:t>
      </w:r>
      <w:r w:rsidR="0015155B" w:rsidRPr="00001C9B">
        <w:rPr>
          <w:rFonts w:cs="Times New Roman"/>
          <w:szCs w:val="24"/>
        </w:rPr>
        <w:t xml:space="preserve"> asuv staadion (jalgpall ja kergejõustik), </w:t>
      </w:r>
      <w:r w:rsidR="00D91093" w:rsidRPr="00001C9B">
        <w:rPr>
          <w:rFonts w:cs="Times New Roman"/>
          <w:szCs w:val="24"/>
        </w:rPr>
        <w:t>Porkuni kooli juures asuv staadion.</w:t>
      </w:r>
      <w:r w:rsidR="0057697C" w:rsidRPr="00001C9B">
        <w:rPr>
          <w:rFonts w:cs="Times New Roman"/>
          <w:szCs w:val="24"/>
        </w:rPr>
        <w:t xml:space="preserve"> </w:t>
      </w:r>
      <w:r w:rsidR="00D91093" w:rsidRPr="00001C9B">
        <w:rPr>
          <w:rFonts w:cs="Times New Roman"/>
          <w:szCs w:val="24"/>
        </w:rPr>
        <w:t>Uudekülas on erainitsiatiivil ehitatud liuväljak uisut</w:t>
      </w:r>
      <w:r w:rsidR="0057697C" w:rsidRPr="00001C9B">
        <w:rPr>
          <w:rFonts w:cs="Times New Roman"/>
          <w:szCs w:val="24"/>
        </w:rPr>
        <w:t xml:space="preserve">amiseks ja jäähoki mängimiseks, </w:t>
      </w:r>
      <w:r w:rsidR="00157396" w:rsidRPr="00001C9B">
        <w:rPr>
          <w:rFonts w:cs="Times New Roman"/>
          <w:szCs w:val="24"/>
        </w:rPr>
        <w:t xml:space="preserve">Tapa linnas ja Tamsalu lähistel </w:t>
      </w:r>
      <w:proofErr w:type="spellStart"/>
      <w:r w:rsidR="0057697C" w:rsidRPr="00001C9B">
        <w:rPr>
          <w:rFonts w:cs="Times New Roman"/>
          <w:szCs w:val="24"/>
        </w:rPr>
        <w:t>Einjärvel</w:t>
      </w:r>
      <w:proofErr w:type="spellEnd"/>
      <w:r w:rsidR="0057697C" w:rsidRPr="00001C9B">
        <w:rPr>
          <w:rFonts w:cs="Times New Roman"/>
          <w:szCs w:val="24"/>
        </w:rPr>
        <w:t xml:space="preserve"> on krossirajad. Traditsioonilised spordiüritused piirkonnas on Lehtse </w:t>
      </w:r>
      <w:proofErr w:type="spellStart"/>
      <w:r w:rsidR="0057697C" w:rsidRPr="00001C9B">
        <w:rPr>
          <w:rFonts w:cs="Times New Roman"/>
          <w:szCs w:val="24"/>
        </w:rPr>
        <w:t>Pinksi</w:t>
      </w:r>
      <w:proofErr w:type="spellEnd"/>
      <w:r w:rsidR="0057697C" w:rsidRPr="00001C9B">
        <w:rPr>
          <w:rFonts w:cs="Times New Roman"/>
          <w:szCs w:val="24"/>
        </w:rPr>
        <w:t xml:space="preserve"> Pühapäev, Kõrvemaa karikavõistlused lauatennises, presidendi suusamatk, Tamsalu triatlon,</w:t>
      </w:r>
      <w:r w:rsidR="0015155B" w:rsidRPr="00001C9B">
        <w:rPr>
          <w:rFonts w:cs="Times New Roman"/>
          <w:szCs w:val="24"/>
        </w:rPr>
        <w:t xml:space="preserve"> </w:t>
      </w:r>
      <w:r w:rsidR="0057697C" w:rsidRPr="00001C9B">
        <w:rPr>
          <w:rFonts w:cs="Times New Roman"/>
          <w:szCs w:val="24"/>
        </w:rPr>
        <w:t>Tamsalu-Nee</w:t>
      </w:r>
      <w:r w:rsidR="0015155B" w:rsidRPr="00001C9B">
        <w:rPr>
          <w:rFonts w:cs="Times New Roman"/>
          <w:szCs w:val="24"/>
        </w:rPr>
        <w:t>r</w:t>
      </w:r>
      <w:r w:rsidR="0057697C" w:rsidRPr="00001C9B">
        <w:rPr>
          <w:rFonts w:cs="Times New Roman"/>
          <w:szCs w:val="24"/>
        </w:rPr>
        <w:t>u</w:t>
      </w:r>
      <w:r w:rsidR="0015155B" w:rsidRPr="00001C9B">
        <w:rPr>
          <w:rFonts w:cs="Times New Roman"/>
          <w:szCs w:val="24"/>
        </w:rPr>
        <w:t>ti suusamaraton</w:t>
      </w:r>
      <w:r w:rsidR="0057697C" w:rsidRPr="00001C9B">
        <w:rPr>
          <w:rFonts w:cs="Times New Roman"/>
          <w:szCs w:val="24"/>
        </w:rPr>
        <w:t xml:space="preserve"> jpt.</w:t>
      </w:r>
    </w:p>
    <w:p w14:paraId="7D911EEB" w14:textId="2A8387BA" w:rsidR="007B05D2" w:rsidRPr="00001C9B" w:rsidRDefault="000F687B" w:rsidP="007030FD">
      <w:pPr>
        <w:rPr>
          <w:rFonts w:cs="Times New Roman"/>
          <w:szCs w:val="24"/>
        </w:rPr>
      </w:pPr>
      <w:r w:rsidRPr="00001C9B">
        <w:rPr>
          <w:rFonts w:cs="Times New Roman"/>
          <w:szCs w:val="24"/>
        </w:rPr>
        <w:t>Infot sündmuste kohta saab omavalitsuste kodulehekülgedelt ja sotsiaalmeediast, igakuiselt ilmuvast valla lehest (</w:t>
      </w:r>
      <w:r w:rsidR="007030FD" w:rsidRPr="00001C9B">
        <w:rPr>
          <w:rFonts w:cs="Times New Roman"/>
          <w:szCs w:val="24"/>
        </w:rPr>
        <w:t xml:space="preserve">Tapa vallas </w:t>
      </w:r>
      <w:r w:rsidRPr="00001C9B">
        <w:rPr>
          <w:rFonts w:cs="Times New Roman"/>
          <w:szCs w:val="24"/>
        </w:rPr>
        <w:t xml:space="preserve">nii vene kui eestikeeles). </w:t>
      </w:r>
    </w:p>
    <w:p w14:paraId="71B91365" w14:textId="0B987230" w:rsidR="002D40FE" w:rsidRPr="00001C9B" w:rsidRDefault="002D40FE">
      <w:pPr>
        <w:spacing w:after="0" w:line="240" w:lineRule="auto"/>
        <w:rPr>
          <w:rFonts w:ascii="Arial" w:eastAsiaTheme="majorEastAsia" w:hAnsi="Arial" w:cs="Arial"/>
          <w:b/>
          <w:sz w:val="32"/>
          <w:szCs w:val="32"/>
        </w:rPr>
      </w:pPr>
    </w:p>
    <w:p w14:paraId="1C96DEF8" w14:textId="5A6C0645" w:rsidR="00855D32" w:rsidRPr="00001C9B" w:rsidRDefault="00527388" w:rsidP="00527388">
      <w:pPr>
        <w:pStyle w:val="Heading1"/>
        <w:rPr>
          <w:rFonts w:ascii="Arial" w:hAnsi="Arial" w:cs="Arial"/>
          <w:b/>
          <w:color w:val="auto"/>
        </w:rPr>
      </w:pPr>
      <w:bookmarkStart w:id="23" w:name="_Toc510454240"/>
      <w:r w:rsidRPr="00001C9B">
        <w:rPr>
          <w:rFonts w:ascii="Arial" w:hAnsi="Arial" w:cs="Arial"/>
          <w:b/>
          <w:color w:val="auto"/>
        </w:rPr>
        <w:t xml:space="preserve">4. </w:t>
      </w:r>
      <w:r w:rsidR="00C778D0" w:rsidRPr="00001C9B">
        <w:rPr>
          <w:rFonts w:ascii="Arial" w:hAnsi="Arial" w:cs="Arial"/>
          <w:b/>
          <w:color w:val="auto"/>
        </w:rPr>
        <w:t>Looduskeskkond ja avalik ruum</w:t>
      </w:r>
      <w:bookmarkEnd w:id="23"/>
      <w:r w:rsidR="00C778D0" w:rsidRPr="00001C9B">
        <w:rPr>
          <w:rFonts w:ascii="Arial" w:hAnsi="Arial" w:cs="Arial"/>
          <w:b/>
          <w:color w:val="auto"/>
        </w:rPr>
        <w:t xml:space="preserve"> </w:t>
      </w:r>
    </w:p>
    <w:p w14:paraId="399FA0F9" w14:textId="77777777" w:rsidR="002D40FE" w:rsidRPr="00001C9B" w:rsidRDefault="002D40FE" w:rsidP="00032B76">
      <w:pPr>
        <w:spacing w:after="0"/>
        <w:rPr>
          <w:rFonts w:cs="Times New Roman"/>
          <w:szCs w:val="24"/>
        </w:rPr>
      </w:pPr>
    </w:p>
    <w:p w14:paraId="68D7EA10" w14:textId="6429FB6E" w:rsidR="00193483" w:rsidRPr="00001C9B" w:rsidRDefault="00196AD9" w:rsidP="00FA15F9">
      <w:pPr>
        <w:rPr>
          <w:rFonts w:cs="Times New Roman"/>
          <w:szCs w:val="24"/>
        </w:rPr>
      </w:pPr>
      <w:r w:rsidRPr="00001C9B">
        <w:rPr>
          <w:rFonts w:cs="Times New Roman"/>
          <w:szCs w:val="24"/>
        </w:rPr>
        <w:t>Tapa</w:t>
      </w:r>
      <w:r w:rsidR="00FA15F9" w:rsidRPr="00001C9B">
        <w:rPr>
          <w:rFonts w:cs="Times New Roman"/>
          <w:szCs w:val="24"/>
        </w:rPr>
        <w:t xml:space="preserve"> vald</w:t>
      </w:r>
      <w:r w:rsidRPr="00001C9B">
        <w:rPr>
          <w:rFonts w:cs="Times New Roman"/>
          <w:szCs w:val="24"/>
        </w:rPr>
        <w:t xml:space="preserve"> </w:t>
      </w:r>
      <w:r w:rsidR="00FA15F9" w:rsidRPr="00001C9B">
        <w:rPr>
          <w:rFonts w:cs="Times New Roman"/>
          <w:szCs w:val="24"/>
        </w:rPr>
        <w:t>ja Tamsalu vald</w:t>
      </w:r>
      <w:r w:rsidRPr="00001C9B">
        <w:rPr>
          <w:rFonts w:cs="Times New Roman"/>
          <w:szCs w:val="24"/>
        </w:rPr>
        <w:t xml:space="preserve"> on </w:t>
      </w:r>
      <w:r w:rsidR="00FA15F9" w:rsidRPr="00001C9B">
        <w:rPr>
          <w:rFonts w:cs="Times New Roman"/>
          <w:szCs w:val="24"/>
        </w:rPr>
        <w:t>rikkad kaitse</w:t>
      </w:r>
      <w:r w:rsidR="00E30AF8" w:rsidRPr="00001C9B">
        <w:rPr>
          <w:rFonts w:cs="Times New Roman"/>
          <w:szCs w:val="24"/>
        </w:rPr>
        <w:t xml:space="preserve">aluste loodusobjektide poolest – </w:t>
      </w:r>
      <w:r w:rsidR="00FA15F9" w:rsidRPr="00001C9B">
        <w:rPr>
          <w:rFonts w:cs="Times New Roman"/>
          <w:szCs w:val="24"/>
        </w:rPr>
        <w:t>Kõrvemaa maastikukaitseala,</w:t>
      </w:r>
      <w:r w:rsidR="00E30AF8" w:rsidRPr="00001C9B">
        <w:rPr>
          <w:rFonts w:cs="Times New Roman"/>
          <w:szCs w:val="24"/>
        </w:rPr>
        <w:t xml:space="preserve"> Neeruti maastikukaitseala, Porkuni maastikukaitseala,</w:t>
      </w:r>
      <w:r w:rsidR="00FA15F9" w:rsidRPr="00001C9B">
        <w:rPr>
          <w:rFonts w:cs="Times New Roman"/>
          <w:szCs w:val="24"/>
        </w:rPr>
        <w:t xml:space="preserve"> Ohepalu looduskaitseala,</w:t>
      </w:r>
      <w:r w:rsidR="00E30AF8" w:rsidRPr="00001C9B">
        <w:rPr>
          <w:rFonts w:cs="Times New Roman"/>
          <w:szCs w:val="24"/>
        </w:rPr>
        <w:t xml:space="preserve"> Lasila looduskaitseala</w:t>
      </w:r>
      <w:r w:rsidR="009C13C5" w:rsidRPr="00001C9B">
        <w:rPr>
          <w:rFonts w:cs="Times New Roman"/>
          <w:szCs w:val="24"/>
        </w:rPr>
        <w:t xml:space="preserve"> (muuhulgas on tegemist Natura aladega)</w:t>
      </w:r>
      <w:r w:rsidR="00653D7F" w:rsidRPr="00001C9B">
        <w:rPr>
          <w:rFonts w:cs="Times New Roman"/>
          <w:szCs w:val="24"/>
        </w:rPr>
        <w:t xml:space="preserve">, </w:t>
      </w:r>
      <w:r w:rsidR="00FA15F9" w:rsidRPr="00001C9B">
        <w:rPr>
          <w:rFonts w:cs="Times New Roman"/>
          <w:szCs w:val="24"/>
        </w:rPr>
        <w:t>lisaks pargid, allikad ja karstialad.</w:t>
      </w:r>
      <w:r w:rsidR="00346005" w:rsidRPr="00001C9B">
        <w:rPr>
          <w:rFonts w:cs="Times New Roman"/>
          <w:szCs w:val="24"/>
        </w:rPr>
        <w:t xml:space="preserve"> Ühinenud Tapa valla territooriumile jäävad ka mitmed </w:t>
      </w:r>
      <w:proofErr w:type="spellStart"/>
      <w:r w:rsidR="00346005" w:rsidRPr="00001C9B">
        <w:rPr>
          <w:rFonts w:cs="Times New Roman"/>
          <w:szCs w:val="24"/>
        </w:rPr>
        <w:t>vääriselupaigad</w:t>
      </w:r>
      <w:proofErr w:type="spellEnd"/>
      <w:r w:rsidR="009C13C5" w:rsidRPr="00001C9B">
        <w:rPr>
          <w:rFonts w:cs="Times New Roman"/>
          <w:szCs w:val="24"/>
        </w:rPr>
        <w:t>.</w:t>
      </w:r>
      <w:r w:rsidR="00626D90" w:rsidRPr="00001C9B">
        <w:rPr>
          <w:rStyle w:val="FootnoteReference"/>
          <w:rFonts w:cs="Times New Roman"/>
          <w:szCs w:val="24"/>
        </w:rPr>
        <w:footnoteReference w:id="21"/>
      </w:r>
    </w:p>
    <w:p w14:paraId="475167B8" w14:textId="4C0A16F8" w:rsidR="00D17353" w:rsidRDefault="003C7E80" w:rsidP="002D40FE">
      <w:pPr>
        <w:rPr>
          <w:rFonts w:cs="Times New Roman"/>
          <w:szCs w:val="24"/>
        </w:rPr>
      </w:pPr>
      <w:r w:rsidRPr="00001C9B">
        <w:rPr>
          <w:rFonts w:cs="Times New Roman"/>
          <w:szCs w:val="24"/>
        </w:rPr>
        <w:t xml:space="preserve">Tabelis </w:t>
      </w:r>
      <w:r w:rsidR="003B7D15" w:rsidRPr="00001C9B">
        <w:rPr>
          <w:rFonts w:cs="Times New Roman"/>
          <w:szCs w:val="24"/>
        </w:rPr>
        <w:t xml:space="preserve">2 </w:t>
      </w:r>
      <w:r w:rsidRPr="00001C9B">
        <w:rPr>
          <w:rFonts w:cs="Times New Roman"/>
          <w:szCs w:val="24"/>
        </w:rPr>
        <w:t>on toodud maakatastrisse kantud maa sihtotstarvete lõikes.</w:t>
      </w:r>
      <w:r w:rsidR="003B7D15" w:rsidRPr="00001C9B">
        <w:rPr>
          <w:rFonts w:cs="Times New Roman"/>
          <w:szCs w:val="24"/>
        </w:rPr>
        <w:t xml:space="preserve"> Suurima osa katastriüksuste kogupindalast moodustab maatulundusmaa, mille all mõeldakse põllumajandussaaduste tootmiseks või</w:t>
      </w:r>
      <w:r w:rsidR="00C858C1" w:rsidRPr="00001C9B">
        <w:rPr>
          <w:rFonts w:cs="Times New Roman"/>
          <w:szCs w:val="24"/>
        </w:rPr>
        <w:t xml:space="preserve"> </w:t>
      </w:r>
      <w:r w:rsidR="00485D86" w:rsidRPr="00001C9B">
        <w:rPr>
          <w:rFonts w:cs="Times New Roman"/>
          <w:szCs w:val="24"/>
        </w:rPr>
        <w:t xml:space="preserve">metsakasvatuseks </w:t>
      </w:r>
      <w:r w:rsidR="00C858C1" w:rsidRPr="00001C9B">
        <w:rPr>
          <w:rFonts w:cs="Times New Roman"/>
          <w:szCs w:val="24"/>
        </w:rPr>
        <w:t>kasutatav</w:t>
      </w:r>
      <w:r w:rsidR="00485D86" w:rsidRPr="00001C9B">
        <w:rPr>
          <w:rFonts w:cs="Times New Roman"/>
          <w:szCs w:val="24"/>
        </w:rPr>
        <w:t>at</w:t>
      </w:r>
      <w:r w:rsidR="00C858C1" w:rsidRPr="00001C9B">
        <w:rPr>
          <w:rFonts w:cs="Times New Roman"/>
          <w:szCs w:val="24"/>
        </w:rPr>
        <w:t xml:space="preserve"> maa</w:t>
      </w:r>
      <w:r w:rsidR="00485D86" w:rsidRPr="00001C9B">
        <w:rPr>
          <w:rFonts w:cs="Times New Roman"/>
          <w:szCs w:val="24"/>
        </w:rPr>
        <w:t>d</w:t>
      </w:r>
      <w:r w:rsidR="00C858C1" w:rsidRPr="00001C9B">
        <w:rPr>
          <w:rFonts w:cs="Times New Roman"/>
          <w:szCs w:val="24"/>
        </w:rPr>
        <w:t xml:space="preserve"> või maa</w:t>
      </w:r>
      <w:r w:rsidR="00653D7F" w:rsidRPr="00001C9B">
        <w:rPr>
          <w:rFonts w:cs="Times New Roman"/>
          <w:szCs w:val="24"/>
        </w:rPr>
        <w:t>d</w:t>
      </w:r>
      <w:r w:rsidR="00C858C1" w:rsidRPr="00001C9B">
        <w:rPr>
          <w:rFonts w:cs="Times New Roman"/>
          <w:szCs w:val="24"/>
        </w:rPr>
        <w:t>, millel on metsa- või põllumajanduslik potentsiaal.</w:t>
      </w:r>
      <w:r w:rsidR="00C858C1" w:rsidRPr="00001C9B">
        <w:rPr>
          <w:rFonts w:cs="Times New Roman"/>
          <w:szCs w:val="24"/>
          <w:vertAlign w:val="superscript"/>
        </w:rPr>
        <w:footnoteReference w:id="22"/>
      </w:r>
      <w:r w:rsidR="005C3B8B" w:rsidRPr="00001C9B">
        <w:rPr>
          <w:rFonts w:cs="Times New Roman"/>
          <w:szCs w:val="24"/>
          <w:vertAlign w:val="superscript"/>
        </w:rPr>
        <w:t xml:space="preserve"> </w:t>
      </w:r>
      <w:r w:rsidR="005C3B8B" w:rsidRPr="00001C9B">
        <w:rPr>
          <w:rFonts w:cs="Times New Roman"/>
          <w:szCs w:val="24"/>
        </w:rPr>
        <w:t xml:space="preserve">Elamumaa moodustab </w:t>
      </w:r>
      <w:r w:rsidR="00516A76" w:rsidRPr="00001C9B">
        <w:rPr>
          <w:rFonts w:cs="Times New Roman"/>
          <w:szCs w:val="24"/>
        </w:rPr>
        <w:t>katastriüksuste kogupindalast Tapa vallas 2,2% ja Tamsalu vallas 1,3%. Omavalitsusele teadaolevalt lähiaastatel suuri elamuarendusi plaanis ei ole.</w:t>
      </w:r>
    </w:p>
    <w:p w14:paraId="3A2011F8" w14:textId="01E5CC78" w:rsidR="00007F79" w:rsidRDefault="00007F79" w:rsidP="002D40FE">
      <w:pPr>
        <w:rPr>
          <w:rFonts w:cs="Times New Roman"/>
          <w:szCs w:val="24"/>
        </w:rPr>
      </w:pPr>
    </w:p>
    <w:p w14:paraId="67E1BBA2" w14:textId="59E834D9" w:rsidR="00007F79" w:rsidRDefault="00007F79" w:rsidP="002D40FE">
      <w:pPr>
        <w:rPr>
          <w:rFonts w:cs="Times New Roman"/>
          <w:szCs w:val="24"/>
        </w:rPr>
      </w:pPr>
    </w:p>
    <w:p w14:paraId="3C405CD2" w14:textId="77777777" w:rsidR="00007F79" w:rsidRPr="00001C9B" w:rsidRDefault="00007F79" w:rsidP="002D40FE">
      <w:pPr>
        <w:rPr>
          <w:rFonts w:cs="Times New Roman"/>
          <w:szCs w:val="24"/>
        </w:rPr>
      </w:pPr>
    </w:p>
    <w:p w14:paraId="66759F9F" w14:textId="5B4F7261" w:rsidR="00056F24" w:rsidRPr="00001C9B" w:rsidRDefault="00D412F3" w:rsidP="00056F24">
      <w:pPr>
        <w:pStyle w:val="Caption"/>
        <w:rPr>
          <w:rFonts w:cs="Times New Roman"/>
          <w:b/>
          <w:i w:val="0"/>
          <w:color w:val="auto"/>
          <w:sz w:val="24"/>
          <w:szCs w:val="24"/>
        </w:rPr>
      </w:pPr>
      <w:r w:rsidRPr="00001C9B">
        <w:rPr>
          <w:rFonts w:cs="Times New Roman"/>
          <w:b/>
          <w:i w:val="0"/>
          <w:color w:val="auto"/>
          <w:sz w:val="24"/>
          <w:szCs w:val="24"/>
        </w:rPr>
        <w:lastRenderedPageBreak/>
        <w:t>Tabel</w:t>
      </w:r>
      <w:r w:rsidR="00056F24" w:rsidRPr="00001C9B">
        <w:rPr>
          <w:rFonts w:cs="Times New Roman"/>
          <w:b/>
          <w:i w:val="0"/>
          <w:color w:val="auto"/>
          <w:sz w:val="24"/>
          <w:szCs w:val="24"/>
        </w:rPr>
        <w:t xml:space="preserve"> </w:t>
      </w:r>
      <w:r w:rsidR="00056F24" w:rsidRPr="00001C9B">
        <w:rPr>
          <w:rFonts w:cs="Times New Roman"/>
          <w:b/>
          <w:i w:val="0"/>
          <w:color w:val="auto"/>
          <w:sz w:val="24"/>
          <w:szCs w:val="24"/>
        </w:rPr>
        <w:fldChar w:fldCharType="begin"/>
      </w:r>
      <w:r w:rsidR="00056F24" w:rsidRPr="00001C9B">
        <w:rPr>
          <w:rFonts w:cs="Times New Roman"/>
          <w:b/>
          <w:i w:val="0"/>
          <w:color w:val="auto"/>
          <w:sz w:val="24"/>
          <w:szCs w:val="24"/>
        </w:rPr>
        <w:instrText xml:space="preserve"> SEQ Tabel_ \* ARABIC </w:instrText>
      </w:r>
      <w:r w:rsidR="00056F24" w:rsidRPr="00001C9B">
        <w:rPr>
          <w:rFonts w:cs="Times New Roman"/>
          <w:b/>
          <w:i w:val="0"/>
          <w:color w:val="auto"/>
          <w:sz w:val="24"/>
          <w:szCs w:val="24"/>
        </w:rPr>
        <w:fldChar w:fldCharType="separate"/>
      </w:r>
      <w:r w:rsidR="002D40FE" w:rsidRPr="00001C9B">
        <w:rPr>
          <w:rFonts w:cs="Times New Roman"/>
          <w:b/>
          <w:i w:val="0"/>
          <w:noProof/>
          <w:color w:val="auto"/>
          <w:sz w:val="24"/>
          <w:szCs w:val="24"/>
        </w:rPr>
        <w:t>3</w:t>
      </w:r>
      <w:r w:rsidR="00056F24" w:rsidRPr="00001C9B">
        <w:rPr>
          <w:rFonts w:cs="Times New Roman"/>
          <w:b/>
          <w:i w:val="0"/>
          <w:color w:val="auto"/>
          <w:sz w:val="24"/>
          <w:szCs w:val="24"/>
        </w:rPr>
        <w:fldChar w:fldCharType="end"/>
      </w:r>
      <w:r w:rsidR="00056F24" w:rsidRPr="00001C9B">
        <w:rPr>
          <w:rFonts w:cs="Times New Roman"/>
          <w:b/>
          <w:i w:val="0"/>
          <w:color w:val="auto"/>
          <w:sz w:val="24"/>
          <w:szCs w:val="24"/>
        </w:rPr>
        <w:t>. Maakatastrisse kantud maa sihtotstarvete lõikes (ha)</w:t>
      </w:r>
      <w:r w:rsidR="00F214AA" w:rsidRPr="00001C9B">
        <w:rPr>
          <w:rFonts w:cs="Times New Roman"/>
          <w:b/>
          <w:i w:val="0"/>
          <w:color w:val="auto"/>
          <w:sz w:val="24"/>
          <w:szCs w:val="24"/>
        </w:rPr>
        <w:t xml:space="preserve"> 31.07.2017</w:t>
      </w:r>
      <w:r w:rsidR="002D40FE" w:rsidRPr="00001C9B">
        <w:rPr>
          <w:rFonts w:cs="Times New Roman"/>
          <w:b/>
          <w:i w:val="0"/>
          <w:color w:val="auto"/>
          <w:sz w:val="24"/>
          <w:szCs w:val="24"/>
        </w:rPr>
        <w:t>. a</w:t>
      </w:r>
      <w:r w:rsidR="00F214AA" w:rsidRPr="00001C9B">
        <w:rPr>
          <w:rFonts w:cs="Times New Roman"/>
          <w:b/>
          <w:i w:val="0"/>
          <w:color w:val="auto"/>
          <w:sz w:val="24"/>
          <w:szCs w:val="24"/>
        </w:rPr>
        <w:t xml:space="preserve"> seisuga</w:t>
      </w:r>
      <w:r w:rsidR="00056F24" w:rsidRPr="00001C9B">
        <w:rPr>
          <w:rFonts w:cs="Times New Roman"/>
          <w:b/>
          <w:i w:val="0"/>
          <w:color w:val="auto"/>
          <w:sz w:val="24"/>
          <w:szCs w:val="24"/>
        </w:rPr>
        <w:t xml:space="preserve"> (Allikas: Maakatastri statistika, Maa-ameti </w:t>
      </w:r>
      <w:proofErr w:type="spellStart"/>
      <w:r w:rsidR="00056F24" w:rsidRPr="00001C9B">
        <w:rPr>
          <w:rFonts w:cs="Times New Roman"/>
          <w:b/>
          <w:i w:val="0"/>
          <w:color w:val="auto"/>
          <w:sz w:val="24"/>
          <w:szCs w:val="24"/>
        </w:rPr>
        <w:t>Geoportaal</w:t>
      </w:r>
      <w:proofErr w:type="spellEnd"/>
      <w:r w:rsidR="00056F24" w:rsidRPr="00001C9B">
        <w:rPr>
          <w:rFonts w:cs="Times New Roman"/>
          <w:b/>
          <w:i w:val="0"/>
          <w:color w:val="auto"/>
          <w:sz w:val="24"/>
          <w:szCs w:val="24"/>
        </w:rPr>
        <w:t>)</w:t>
      </w:r>
    </w:p>
    <w:tbl>
      <w:tblPr>
        <w:tblStyle w:val="TableGrid"/>
        <w:tblW w:w="5000" w:type="pct"/>
        <w:tblLook w:val="04A0" w:firstRow="1" w:lastRow="0" w:firstColumn="1" w:lastColumn="0" w:noHBand="0" w:noVBand="1"/>
      </w:tblPr>
      <w:tblGrid>
        <w:gridCol w:w="2028"/>
        <w:gridCol w:w="1257"/>
        <w:gridCol w:w="2289"/>
        <w:gridCol w:w="1412"/>
        <w:gridCol w:w="2364"/>
      </w:tblGrid>
      <w:tr w:rsidR="00001C9B" w:rsidRPr="00001C9B" w14:paraId="06CCA7D0" w14:textId="6DB5F3BF" w:rsidTr="00485D86">
        <w:trPr>
          <w:tblHeader/>
        </w:trPr>
        <w:tc>
          <w:tcPr>
            <w:tcW w:w="1084" w:type="pct"/>
          </w:tcPr>
          <w:p w14:paraId="429BEFF0" w14:textId="77777777" w:rsidR="00A615B3" w:rsidRPr="00001C9B" w:rsidRDefault="00A615B3" w:rsidP="002D40FE">
            <w:pPr>
              <w:rPr>
                <w:rFonts w:ascii="Arial" w:hAnsi="Arial" w:cs="Arial"/>
                <w:b/>
                <w:sz w:val="20"/>
                <w:szCs w:val="20"/>
              </w:rPr>
            </w:pPr>
            <w:r w:rsidRPr="00001C9B">
              <w:rPr>
                <w:rFonts w:ascii="Arial" w:hAnsi="Arial" w:cs="Arial"/>
                <w:b/>
                <w:sz w:val="20"/>
                <w:szCs w:val="20"/>
              </w:rPr>
              <w:t>Katastriüksuse sihtotstarve</w:t>
            </w:r>
          </w:p>
        </w:tc>
        <w:tc>
          <w:tcPr>
            <w:tcW w:w="672" w:type="pct"/>
          </w:tcPr>
          <w:p w14:paraId="7350AEBD" w14:textId="32613F7E" w:rsidR="00A615B3" w:rsidRPr="00001C9B" w:rsidRDefault="00A615B3" w:rsidP="002D40FE">
            <w:pPr>
              <w:rPr>
                <w:rFonts w:ascii="Arial" w:hAnsi="Arial" w:cs="Arial"/>
                <w:b/>
                <w:sz w:val="20"/>
                <w:szCs w:val="20"/>
              </w:rPr>
            </w:pPr>
            <w:r w:rsidRPr="00001C9B">
              <w:rPr>
                <w:rFonts w:ascii="Arial" w:hAnsi="Arial" w:cs="Arial"/>
                <w:b/>
                <w:sz w:val="20"/>
                <w:szCs w:val="20"/>
              </w:rPr>
              <w:t>Pindala (ha), Tapa vald</w:t>
            </w:r>
          </w:p>
        </w:tc>
        <w:tc>
          <w:tcPr>
            <w:tcW w:w="1224" w:type="pct"/>
          </w:tcPr>
          <w:p w14:paraId="794C7FB8" w14:textId="57CD9D7D" w:rsidR="00A615B3" w:rsidRPr="00001C9B" w:rsidRDefault="00A615B3" w:rsidP="002D40FE">
            <w:pPr>
              <w:rPr>
                <w:rFonts w:ascii="Arial" w:hAnsi="Arial" w:cs="Arial"/>
                <w:b/>
                <w:sz w:val="20"/>
                <w:szCs w:val="20"/>
              </w:rPr>
            </w:pPr>
            <w:r w:rsidRPr="00001C9B">
              <w:rPr>
                <w:rFonts w:ascii="Arial" w:hAnsi="Arial" w:cs="Arial"/>
                <w:b/>
                <w:sz w:val="20"/>
                <w:szCs w:val="20"/>
              </w:rPr>
              <w:t>% katastriüksuste kogupindalast, Tapa vald</w:t>
            </w:r>
          </w:p>
        </w:tc>
        <w:tc>
          <w:tcPr>
            <w:tcW w:w="755" w:type="pct"/>
          </w:tcPr>
          <w:p w14:paraId="1D20D344" w14:textId="3287A454" w:rsidR="00A615B3" w:rsidRPr="00001C9B" w:rsidRDefault="00A615B3" w:rsidP="002D40FE">
            <w:pPr>
              <w:rPr>
                <w:rFonts w:ascii="Arial" w:hAnsi="Arial" w:cs="Arial"/>
                <w:b/>
                <w:sz w:val="20"/>
                <w:szCs w:val="20"/>
              </w:rPr>
            </w:pPr>
            <w:r w:rsidRPr="00001C9B">
              <w:rPr>
                <w:rFonts w:ascii="Arial" w:hAnsi="Arial" w:cs="Arial"/>
                <w:b/>
                <w:sz w:val="20"/>
                <w:szCs w:val="20"/>
              </w:rPr>
              <w:t>Pindala (ha), Tamsalu vald</w:t>
            </w:r>
          </w:p>
        </w:tc>
        <w:tc>
          <w:tcPr>
            <w:tcW w:w="1264" w:type="pct"/>
          </w:tcPr>
          <w:p w14:paraId="7854E5E9" w14:textId="643EA33E" w:rsidR="00A615B3" w:rsidRPr="00001C9B" w:rsidRDefault="00A615B3" w:rsidP="002D40FE">
            <w:pPr>
              <w:rPr>
                <w:rFonts w:ascii="Arial" w:hAnsi="Arial" w:cs="Arial"/>
                <w:b/>
                <w:sz w:val="20"/>
                <w:szCs w:val="20"/>
              </w:rPr>
            </w:pPr>
            <w:r w:rsidRPr="00001C9B">
              <w:rPr>
                <w:rFonts w:ascii="Arial" w:hAnsi="Arial" w:cs="Arial"/>
                <w:b/>
                <w:sz w:val="20"/>
                <w:szCs w:val="20"/>
              </w:rPr>
              <w:t>% katastriüksuste kogupindalast, Tamsalu vald</w:t>
            </w:r>
          </w:p>
        </w:tc>
      </w:tr>
      <w:tr w:rsidR="00001C9B" w:rsidRPr="00001C9B" w14:paraId="0A203A98" w14:textId="6C0521D7" w:rsidTr="00485D86">
        <w:trPr>
          <w:trHeight w:val="520"/>
        </w:trPr>
        <w:tc>
          <w:tcPr>
            <w:tcW w:w="1084" w:type="pct"/>
            <w:vAlign w:val="center"/>
          </w:tcPr>
          <w:p w14:paraId="744E94AD" w14:textId="77777777" w:rsidR="00A615B3" w:rsidRPr="00001C9B" w:rsidRDefault="00A615B3" w:rsidP="00485D86">
            <w:pPr>
              <w:rPr>
                <w:rFonts w:ascii="Arial" w:hAnsi="Arial" w:cs="Arial"/>
                <w:sz w:val="20"/>
                <w:szCs w:val="20"/>
              </w:rPr>
            </w:pPr>
            <w:r w:rsidRPr="00001C9B">
              <w:rPr>
                <w:rFonts w:ascii="Arial" w:hAnsi="Arial" w:cs="Arial"/>
                <w:sz w:val="20"/>
                <w:szCs w:val="20"/>
              </w:rPr>
              <w:t>Elamumaa</w:t>
            </w:r>
          </w:p>
        </w:tc>
        <w:tc>
          <w:tcPr>
            <w:tcW w:w="672" w:type="pct"/>
          </w:tcPr>
          <w:p w14:paraId="05AAA0F2" w14:textId="278CDDFB" w:rsidR="00A615B3" w:rsidRPr="00001C9B" w:rsidRDefault="00A615B3" w:rsidP="002D40FE">
            <w:pPr>
              <w:rPr>
                <w:rFonts w:ascii="Arial" w:hAnsi="Arial" w:cs="Arial"/>
                <w:sz w:val="20"/>
                <w:szCs w:val="20"/>
              </w:rPr>
            </w:pPr>
            <w:r w:rsidRPr="00001C9B">
              <w:rPr>
                <w:rFonts w:ascii="Arial" w:hAnsi="Arial" w:cs="Arial"/>
                <w:sz w:val="20"/>
                <w:szCs w:val="20"/>
              </w:rPr>
              <w:t>571,8</w:t>
            </w:r>
          </w:p>
        </w:tc>
        <w:tc>
          <w:tcPr>
            <w:tcW w:w="1224" w:type="pct"/>
          </w:tcPr>
          <w:p w14:paraId="7DED0D32" w14:textId="2BB48947" w:rsidR="00A615B3" w:rsidRPr="00001C9B" w:rsidRDefault="00E7252F" w:rsidP="002D40FE">
            <w:pPr>
              <w:rPr>
                <w:rFonts w:ascii="Arial" w:hAnsi="Arial" w:cs="Arial"/>
                <w:sz w:val="20"/>
                <w:szCs w:val="20"/>
              </w:rPr>
            </w:pPr>
            <w:r w:rsidRPr="00001C9B">
              <w:rPr>
                <w:rFonts w:ascii="Arial" w:hAnsi="Arial" w:cs="Arial"/>
                <w:sz w:val="20"/>
                <w:szCs w:val="20"/>
              </w:rPr>
              <w:t>2,2</w:t>
            </w:r>
          </w:p>
        </w:tc>
        <w:tc>
          <w:tcPr>
            <w:tcW w:w="755" w:type="pct"/>
          </w:tcPr>
          <w:p w14:paraId="600CC258" w14:textId="09BFB9E2" w:rsidR="00A615B3" w:rsidRPr="00001C9B" w:rsidRDefault="00212A6E" w:rsidP="002D40FE">
            <w:pPr>
              <w:rPr>
                <w:rFonts w:ascii="Arial" w:hAnsi="Arial" w:cs="Arial"/>
                <w:sz w:val="20"/>
                <w:szCs w:val="20"/>
              </w:rPr>
            </w:pPr>
            <w:r w:rsidRPr="00001C9B">
              <w:rPr>
                <w:rFonts w:ascii="Arial" w:hAnsi="Arial" w:cs="Arial"/>
                <w:sz w:val="20"/>
                <w:szCs w:val="20"/>
              </w:rPr>
              <w:t>286,8</w:t>
            </w:r>
          </w:p>
        </w:tc>
        <w:tc>
          <w:tcPr>
            <w:tcW w:w="1264" w:type="pct"/>
          </w:tcPr>
          <w:p w14:paraId="1BF01B3C" w14:textId="0DAACA4C" w:rsidR="00A615B3" w:rsidRPr="00001C9B" w:rsidRDefault="00476269" w:rsidP="002D40FE">
            <w:pPr>
              <w:rPr>
                <w:rFonts w:ascii="Arial" w:hAnsi="Arial" w:cs="Arial"/>
                <w:sz w:val="20"/>
                <w:szCs w:val="20"/>
              </w:rPr>
            </w:pPr>
            <w:r w:rsidRPr="00001C9B">
              <w:rPr>
                <w:rFonts w:ascii="Arial" w:hAnsi="Arial" w:cs="Arial"/>
                <w:sz w:val="20"/>
                <w:szCs w:val="20"/>
              </w:rPr>
              <w:t>1,3</w:t>
            </w:r>
          </w:p>
        </w:tc>
      </w:tr>
      <w:tr w:rsidR="00001C9B" w:rsidRPr="00001C9B" w14:paraId="694521B6" w14:textId="65519673" w:rsidTr="00485D86">
        <w:trPr>
          <w:trHeight w:val="450"/>
        </w:trPr>
        <w:tc>
          <w:tcPr>
            <w:tcW w:w="1084" w:type="pct"/>
            <w:vAlign w:val="center"/>
          </w:tcPr>
          <w:p w14:paraId="11747D6A" w14:textId="77777777" w:rsidR="00A615B3" w:rsidRPr="00001C9B" w:rsidRDefault="00A615B3" w:rsidP="00485D86">
            <w:pPr>
              <w:rPr>
                <w:rFonts w:ascii="Arial" w:hAnsi="Arial" w:cs="Arial"/>
                <w:sz w:val="20"/>
                <w:szCs w:val="20"/>
              </w:rPr>
            </w:pPr>
            <w:r w:rsidRPr="00001C9B">
              <w:rPr>
                <w:rFonts w:ascii="Arial" w:hAnsi="Arial" w:cs="Arial"/>
                <w:sz w:val="20"/>
                <w:szCs w:val="20"/>
              </w:rPr>
              <w:t>Ärimaa</w:t>
            </w:r>
          </w:p>
        </w:tc>
        <w:tc>
          <w:tcPr>
            <w:tcW w:w="672" w:type="pct"/>
          </w:tcPr>
          <w:p w14:paraId="3CFBF4B8" w14:textId="1B4AD797" w:rsidR="00A615B3" w:rsidRPr="00001C9B" w:rsidRDefault="00212A6E" w:rsidP="002D40FE">
            <w:pPr>
              <w:rPr>
                <w:rFonts w:ascii="Arial" w:hAnsi="Arial" w:cs="Arial"/>
                <w:sz w:val="20"/>
                <w:szCs w:val="20"/>
              </w:rPr>
            </w:pPr>
            <w:r w:rsidRPr="00001C9B">
              <w:rPr>
                <w:rFonts w:ascii="Arial" w:hAnsi="Arial" w:cs="Arial"/>
                <w:sz w:val="20"/>
                <w:szCs w:val="20"/>
              </w:rPr>
              <w:t>29,8</w:t>
            </w:r>
          </w:p>
        </w:tc>
        <w:tc>
          <w:tcPr>
            <w:tcW w:w="1224" w:type="pct"/>
          </w:tcPr>
          <w:p w14:paraId="28E80CF0" w14:textId="480324E3" w:rsidR="00A615B3" w:rsidRPr="00001C9B" w:rsidRDefault="00E7252F" w:rsidP="002D40FE">
            <w:pPr>
              <w:rPr>
                <w:rFonts w:ascii="Arial" w:hAnsi="Arial" w:cs="Arial"/>
                <w:sz w:val="20"/>
                <w:szCs w:val="20"/>
              </w:rPr>
            </w:pPr>
            <w:r w:rsidRPr="00001C9B">
              <w:rPr>
                <w:rFonts w:ascii="Arial" w:hAnsi="Arial" w:cs="Arial"/>
                <w:sz w:val="20"/>
                <w:szCs w:val="20"/>
              </w:rPr>
              <w:t>0,1</w:t>
            </w:r>
          </w:p>
        </w:tc>
        <w:tc>
          <w:tcPr>
            <w:tcW w:w="755" w:type="pct"/>
          </w:tcPr>
          <w:p w14:paraId="6400404D" w14:textId="213D7015" w:rsidR="00A615B3" w:rsidRPr="00001C9B" w:rsidRDefault="00212A6E" w:rsidP="002D40FE">
            <w:pPr>
              <w:rPr>
                <w:rFonts w:ascii="Arial" w:hAnsi="Arial" w:cs="Arial"/>
                <w:sz w:val="20"/>
                <w:szCs w:val="20"/>
              </w:rPr>
            </w:pPr>
            <w:r w:rsidRPr="00001C9B">
              <w:rPr>
                <w:rFonts w:ascii="Arial" w:hAnsi="Arial" w:cs="Arial"/>
                <w:sz w:val="20"/>
                <w:szCs w:val="20"/>
              </w:rPr>
              <w:t>18,5</w:t>
            </w:r>
          </w:p>
        </w:tc>
        <w:tc>
          <w:tcPr>
            <w:tcW w:w="1264" w:type="pct"/>
          </w:tcPr>
          <w:p w14:paraId="0605A8D3" w14:textId="6C1F7A82" w:rsidR="00A615B3" w:rsidRPr="00001C9B" w:rsidRDefault="00476269" w:rsidP="002D40FE">
            <w:pPr>
              <w:rPr>
                <w:rFonts w:ascii="Arial" w:hAnsi="Arial" w:cs="Arial"/>
                <w:sz w:val="20"/>
                <w:szCs w:val="20"/>
              </w:rPr>
            </w:pPr>
            <w:r w:rsidRPr="00001C9B">
              <w:rPr>
                <w:rFonts w:ascii="Arial" w:hAnsi="Arial" w:cs="Arial"/>
                <w:sz w:val="20"/>
                <w:szCs w:val="20"/>
              </w:rPr>
              <w:t>0,09</w:t>
            </w:r>
          </w:p>
        </w:tc>
      </w:tr>
      <w:tr w:rsidR="00001C9B" w:rsidRPr="00001C9B" w14:paraId="4A6CD9B2" w14:textId="222A6179" w:rsidTr="00485D86">
        <w:tc>
          <w:tcPr>
            <w:tcW w:w="1084" w:type="pct"/>
          </w:tcPr>
          <w:p w14:paraId="1C2B2ABF" w14:textId="77777777" w:rsidR="00A615B3" w:rsidRPr="00001C9B" w:rsidRDefault="00A615B3" w:rsidP="002D40FE">
            <w:pPr>
              <w:rPr>
                <w:rFonts w:ascii="Arial" w:hAnsi="Arial" w:cs="Arial"/>
                <w:sz w:val="20"/>
                <w:szCs w:val="20"/>
              </w:rPr>
            </w:pPr>
            <w:r w:rsidRPr="00001C9B">
              <w:rPr>
                <w:rFonts w:ascii="Arial" w:hAnsi="Arial" w:cs="Arial"/>
                <w:sz w:val="20"/>
                <w:szCs w:val="20"/>
              </w:rPr>
              <w:t>Tootmismaa</w:t>
            </w:r>
          </w:p>
        </w:tc>
        <w:tc>
          <w:tcPr>
            <w:tcW w:w="672" w:type="pct"/>
          </w:tcPr>
          <w:p w14:paraId="3F139CE1" w14:textId="4D01A042" w:rsidR="00A615B3" w:rsidRPr="00001C9B" w:rsidRDefault="00212A6E" w:rsidP="002D40FE">
            <w:pPr>
              <w:rPr>
                <w:rFonts w:ascii="Arial" w:hAnsi="Arial" w:cs="Arial"/>
                <w:sz w:val="20"/>
                <w:szCs w:val="20"/>
              </w:rPr>
            </w:pPr>
            <w:r w:rsidRPr="00001C9B">
              <w:rPr>
                <w:rFonts w:ascii="Arial" w:hAnsi="Arial" w:cs="Arial"/>
                <w:sz w:val="20"/>
                <w:szCs w:val="20"/>
              </w:rPr>
              <w:t>225,5</w:t>
            </w:r>
          </w:p>
        </w:tc>
        <w:tc>
          <w:tcPr>
            <w:tcW w:w="1224" w:type="pct"/>
          </w:tcPr>
          <w:p w14:paraId="6E76461E" w14:textId="3BAAE5DE" w:rsidR="00A615B3" w:rsidRPr="00001C9B" w:rsidRDefault="00E7252F" w:rsidP="002D40FE">
            <w:pPr>
              <w:rPr>
                <w:rFonts w:ascii="Arial" w:hAnsi="Arial" w:cs="Arial"/>
                <w:sz w:val="20"/>
                <w:szCs w:val="20"/>
              </w:rPr>
            </w:pPr>
            <w:r w:rsidRPr="00001C9B">
              <w:rPr>
                <w:rFonts w:ascii="Arial" w:hAnsi="Arial" w:cs="Arial"/>
                <w:sz w:val="20"/>
                <w:szCs w:val="20"/>
              </w:rPr>
              <w:t>0,9</w:t>
            </w:r>
          </w:p>
        </w:tc>
        <w:tc>
          <w:tcPr>
            <w:tcW w:w="755" w:type="pct"/>
          </w:tcPr>
          <w:p w14:paraId="058DEFD7" w14:textId="526DDA85" w:rsidR="00A615B3" w:rsidRPr="00001C9B" w:rsidRDefault="00212A6E" w:rsidP="002D40FE">
            <w:pPr>
              <w:rPr>
                <w:rFonts w:ascii="Arial" w:hAnsi="Arial" w:cs="Arial"/>
                <w:sz w:val="20"/>
                <w:szCs w:val="20"/>
              </w:rPr>
            </w:pPr>
            <w:r w:rsidRPr="00001C9B">
              <w:rPr>
                <w:rFonts w:ascii="Arial" w:hAnsi="Arial" w:cs="Arial"/>
                <w:sz w:val="20"/>
                <w:szCs w:val="20"/>
              </w:rPr>
              <w:t>166,5</w:t>
            </w:r>
          </w:p>
        </w:tc>
        <w:tc>
          <w:tcPr>
            <w:tcW w:w="1264" w:type="pct"/>
          </w:tcPr>
          <w:p w14:paraId="4EEA28FC" w14:textId="0446CC09" w:rsidR="00A615B3" w:rsidRPr="00001C9B" w:rsidRDefault="00726132" w:rsidP="002D40FE">
            <w:pPr>
              <w:rPr>
                <w:rFonts w:ascii="Arial" w:hAnsi="Arial" w:cs="Arial"/>
                <w:sz w:val="20"/>
                <w:szCs w:val="20"/>
              </w:rPr>
            </w:pPr>
            <w:r w:rsidRPr="00001C9B">
              <w:rPr>
                <w:rFonts w:ascii="Arial" w:hAnsi="Arial" w:cs="Arial"/>
                <w:sz w:val="20"/>
                <w:szCs w:val="20"/>
              </w:rPr>
              <w:t>0,8</w:t>
            </w:r>
          </w:p>
        </w:tc>
      </w:tr>
      <w:tr w:rsidR="00001C9B" w:rsidRPr="00001C9B" w14:paraId="222D725B" w14:textId="08333713" w:rsidTr="00485D86">
        <w:tc>
          <w:tcPr>
            <w:tcW w:w="1084" w:type="pct"/>
          </w:tcPr>
          <w:p w14:paraId="4CE8519D" w14:textId="77777777" w:rsidR="00A615B3" w:rsidRPr="00001C9B" w:rsidRDefault="00A615B3" w:rsidP="002D40FE">
            <w:pPr>
              <w:rPr>
                <w:rFonts w:ascii="Arial" w:hAnsi="Arial" w:cs="Arial"/>
                <w:sz w:val="20"/>
                <w:szCs w:val="20"/>
              </w:rPr>
            </w:pPr>
            <w:r w:rsidRPr="00001C9B">
              <w:rPr>
                <w:rFonts w:ascii="Arial" w:hAnsi="Arial" w:cs="Arial"/>
                <w:sz w:val="20"/>
                <w:szCs w:val="20"/>
              </w:rPr>
              <w:t>Veekogude maa</w:t>
            </w:r>
          </w:p>
        </w:tc>
        <w:tc>
          <w:tcPr>
            <w:tcW w:w="672" w:type="pct"/>
          </w:tcPr>
          <w:p w14:paraId="078FC69C" w14:textId="5B64F249" w:rsidR="00A615B3" w:rsidRPr="00001C9B" w:rsidRDefault="00212A6E" w:rsidP="002D40FE">
            <w:pPr>
              <w:rPr>
                <w:rFonts w:ascii="Arial" w:hAnsi="Arial" w:cs="Arial"/>
                <w:sz w:val="20"/>
                <w:szCs w:val="20"/>
              </w:rPr>
            </w:pPr>
            <w:r w:rsidRPr="00001C9B">
              <w:rPr>
                <w:rFonts w:ascii="Arial" w:hAnsi="Arial" w:cs="Arial"/>
                <w:sz w:val="20"/>
                <w:szCs w:val="20"/>
              </w:rPr>
              <w:t>0</w:t>
            </w:r>
          </w:p>
        </w:tc>
        <w:tc>
          <w:tcPr>
            <w:tcW w:w="1224" w:type="pct"/>
          </w:tcPr>
          <w:p w14:paraId="31C30898" w14:textId="2B0E26CC" w:rsidR="00A615B3" w:rsidRPr="00001C9B" w:rsidRDefault="00726132" w:rsidP="002D40FE">
            <w:pPr>
              <w:rPr>
                <w:rFonts w:ascii="Arial" w:hAnsi="Arial" w:cs="Arial"/>
                <w:sz w:val="20"/>
                <w:szCs w:val="20"/>
              </w:rPr>
            </w:pPr>
            <w:r w:rsidRPr="00001C9B">
              <w:rPr>
                <w:rFonts w:ascii="Arial" w:hAnsi="Arial" w:cs="Arial"/>
                <w:sz w:val="20"/>
                <w:szCs w:val="20"/>
              </w:rPr>
              <w:t>0</w:t>
            </w:r>
          </w:p>
        </w:tc>
        <w:tc>
          <w:tcPr>
            <w:tcW w:w="755" w:type="pct"/>
          </w:tcPr>
          <w:p w14:paraId="1E28958F" w14:textId="17BFDA69" w:rsidR="00A615B3" w:rsidRPr="00001C9B" w:rsidRDefault="0080503E" w:rsidP="002D40FE">
            <w:pPr>
              <w:rPr>
                <w:rFonts w:ascii="Arial" w:hAnsi="Arial" w:cs="Arial"/>
                <w:sz w:val="20"/>
                <w:szCs w:val="20"/>
              </w:rPr>
            </w:pPr>
            <w:r w:rsidRPr="00001C9B">
              <w:rPr>
                <w:rFonts w:ascii="Arial" w:hAnsi="Arial" w:cs="Arial"/>
                <w:sz w:val="20"/>
                <w:szCs w:val="20"/>
              </w:rPr>
              <w:t>53,6</w:t>
            </w:r>
          </w:p>
        </w:tc>
        <w:tc>
          <w:tcPr>
            <w:tcW w:w="1264" w:type="pct"/>
          </w:tcPr>
          <w:p w14:paraId="2FD47A1E" w14:textId="0287C6E2" w:rsidR="00A615B3" w:rsidRPr="00001C9B" w:rsidRDefault="008F4912" w:rsidP="008F4912">
            <w:pPr>
              <w:rPr>
                <w:rFonts w:ascii="Arial" w:hAnsi="Arial" w:cs="Arial"/>
                <w:sz w:val="20"/>
                <w:szCs w:val="20"/>
              </w:rPr>
            </w:pPr>
            <w:r w:rsidRPr="00001C9B">
              <w:rPr>
                <w:rFonts w:ascii="Arial" w:hAnsi="Arial" w:cs="Arial"/>
                <w:sz w:val="20"/>
                <w:szCs w:val="20"/>
              </w:rPr>
              <w:t>0,3</w:t>
            </w:r>
          </w:p>
        </w:tc>
      </w:tr>
      <w:tr w:rsidR="00001C9B" w:rsidRPr="00001C9B" w14:paraId="12A75424" w14:textId="055D9CCE" w:rsidTr="00485D86">
        <w:tc>
          <w:tcPr>
            <w:tcW w:w="1084" w:type="pct"/>
          </w:tcPr>
          <w:p w14:paraId="4488DD4F" w14:textId="77777777" w:rsidR="00A615B3" w:rsidRPr="00001C9B" w:rsidRDefault="00A615B3" w:rsidP="002D40FE">
            <w:pPr>
              <w:rPr>
                <w:rFonts w:ascii="Arial" w:hAnsi="Arial" w:cs="Arial"/>
                <w:sz w:val="20"/>
                <w:szCs w:val="20"/>
              </w:rPr>
            </w:pPr>
            <w:r w:rsidRPr="00001C9B">
              <w:rPr>
                <w:rFonts w:ascii="Arial" w:hAnsi="Arial" w:cs="Arial"/>
                <w:sz w:val="20"/>
                <w:szCs w:val="20"/>
              </w:rPr>
              <w:t>Transpordimaa</w:t>
            </w:r>
          </w:p>
        </w:tc>
        <w:tc>
          <w:tcPr>
            <w:tcW w:w="672" w:type="pct"/>
          </w:tcPr>
          <w:p w14:paraId="519EE7C8" w14:textId="362AA225" w:rsidR="00A615B3" w:rsidRPr="00001C9B" w:rsidRDefault="0080503E" w:rsidP="002D40FE">
            <w:pPr>
              <w:rPr>
                <w:rFonts w:ascii="Arial" w:hAnsi="Arial" w:cs="Arial"/>
                <w:sz w:val="20"/>
                <w:szCs w:val="20"/>
              </w:rPr>
            </w:pPr>
            <w:r w:rsidRPr="00001C9B">
              <w:rPr>
                <w:rFonts w:ascii="Arial" w:hAnsi="Arial" w:cs="Arial"/>
                <w:sz w:val="20"/>
                <w:szCs w:val="20"/>
              </w:rPr>
              <w:t>634,9</w:t>
            </w:r>
          </w:p>
        </w:tc>
        <w:tc>
          <w:tcPr>
            <w:tcW w:w="1224" w:type="pct"/>
          </w:tcPr>
          <w:p w14:paraId="582EB374" w14:textId="2641417A" w:rsidR="00A615B3" w:rsidRPr="00001C9B" w:rsidRDefault="00E7252F" w:rsidP="002D40FE">
            <w:pPr>
              <w:rPr>
                <w:rFonts w:ascii="Arial" w:hAnsi="Arial" w:cs="Arial"/>
                <w:sz w:val="20"/>
                <w:szCs w:val="20"/>
              </w:rPr>
            </w:pPr>
            <w:r w:rsidRPr="00001C9B">
              <w:rPr>
                <w:rFonts w:ascii="Arial" w:hAnsi="Arial" w:cs="Arial"/>
                <w:sz w:val="20"/>
                <w:szCs w:val="20"/>
              </w:rPr>
              <w:t>2,5</w:t>
            </w:r>
          </w:p>
        </w:tc>
        <w:tc>
          <w:tcPr>
            <w:tcW w:w="755" w:type="pct"/>
          </w:tcPr>
          <w:p w14:paraId="59383F63" w14:textId="1C9B4188" w:rsidR="00A615B3" w:rsidRPr="00001C9B" w:rsidRDefault="0080503E" w:rsidP="002D40FE">
            <w:pPr>
              <w:rPr>
                <w:rFonts w:ascii="Arial" w:hAnsi="Arial" w:cs="Arial"/>
                <w:sz w:val="20"/>
                <w:szCs w:val="20"/>
              </w:rPr>
            </w:pPr>
            <w:r w:rsidRPr="00001C9B">
              <w:rPr>
                <w:rFonts w:ascii="Arial" w:hAnsi="Arial" w:cs="Arial"/>
                <w:sz w:val="20"/>
                <w:szCs w:val="20"/>
              </w:rPr>
              <w:t>329,4</w:t>
            </w:r>
          </w:p>
        </w:tc>
        <w:tc>
          <w:tcPr>
            <w:tcW w:w="1264" w:type="pct"/>
          </w:tcPr>
          <w:p w14:paraId="73553E62" w14:textId="2DE57B88" w:rsidR="00A615B3" w:rsidRPr="00001C9B" w:rsidRDefault="008F4912" w:rsidP="002D40FE">
            <w:pPr>
              <w:rPr>
                <w:rFonts w:ascii="Arial" w:hAnsi="Arial" w:cs="Arial"/>
                <w:sz w:val="20"/>
                <w:szCs w:val="20"/>
              </w:rPr>
            </w:pPr>
            <w:r w:rsidRPr="00001C9B">
              <w:rPr>
                <w:rFonts w:ascii="Arial" w:hAnsi="Arial" w:cs="Arial"/>
                <w:sz w:val="20"/>
                <w:szCs w:val="20"/>
              </w:rPr>
              <w:t>1,5</w:t>
            </w:r>
          </w:p>
        </w:tc>
      </w:tr>
      <w:tr w:rsidR="00001C9B" w:rsidRPr="00001C9B" w14:paraId="7995A230" w14:textId="2847349B" w:rsidTr="00485D86">
        <w:tc>
          <w:tcPr>
            <w:tcW w:w="1084" w:type="pct"/>
          </w:tcPr>
          <w:p w14:paraId="3853AB3E" w14:textId="77777777" w:rsidR="00A615B3" w:rsidRPr="00001C9B" w:rsidRDefault="00A615B3" w:rsidP="002D40FE">
            <w:pPr>
              <w:rPr>
                <w:rFonts w:ascii="Arial" w:hAnsi="Arial" w:cs="Arial"/>
                <w:sz w:val="20"/>
                <w:szCs w:val="20"/>
              </w:rPr>
            </w:pPr>
            <w:r w:rsidRPr="00001C9B">
              <w:rPr>
                <w:rFonts w:ascii="Arial" w:hAnsi="Arial" w:cs="Arial"/>
                <w:sz w:val="20"/>
                <w:szCs w:val="20"/>
              </w:rPr>
              <w:t>Jäätmehoidla maa</w:t>
            </w:r>
          </w:p>
        </w:tc>
        <w:tc>
          <w:tcPr>
            <w:tcW w:w="672" w:type="pct"/>
          </w:tcPr>
          <w:p w14:paraId="7CDD2BE8" w14:textId="0B2DBAF4" w:rsidR="00A615B3" w:rsidRPr="00001C9B" w:rsidRDefault="0080503E" w:rsidP="002D40FE">
            <w:pPr>
              <w:rPr>
                <w:rFonts w:ascii="Arial" w:hAnsi="Arial" w:cs="Arial"/>
                <w:sz w:val="20"/>
                <w:szCs w:val="20"/>
              </w:rPr>
            </w:pPr>
            <w:r w:rsidRPr="00001C9B">
              <w:rPr>
                <w:rFonts w:ascii="Arial" w:hAnsi="Arial" w:cs="Arial"/>
                <w:sz w:val="20"/>
                <w:szCs w:val="20"/>
              </w:rPr>
              <w:t>0,7</w:t>
            </w:r>
          </w:p>
        </w:tc>
        <w:tc>
          <w:tcPr>
            <w:tcW w:w="1224" w:type="pct"/>
          </w:tcPr>
          <w:p w14:paraId="4BEA60F0" w14:textId="17C33FC0" w:rsidR="00A615B3" w:rsidRPr="00001C9B" w:rsidRDefault="0023731B" w:rsidP="002D40FE">
            <w:pPr>
              <w:rPr>
                <w:rFonts w:ascii="Arial" w:hAnsi="Arial" w:cs="Arial"/>
                <w:sz w:val="20"/>
                <w:szCs w:val="20"/>
              </w:rPr>
            </w:pPr>
            <w:r w:rsidRPr="00001C9B">
              <w:rPr>
                <w:rFonts w:ascii="Arial" w:hAnsi="Arial" w:cs="Arial"/>
                <w:sz w:val="20"/>
                <w:szCs w:val="20"/>
              </w:rPr>
              <w:t>0,003</w:t>
            </w:r>
          </w:p>
        </w:tc>
        <w:tc>
          <w:tcPr>
            <w:tcW w:w="755" w:type="pct"/>
          </w:tcPr>
          <w:p w14:paraId="23FAC4DB" w14:textId="7469CD1F" w:rsidR="00A615B3" w:rsidRPr="00001C9B" w:rsidRDefault="0080503E" w:rsidP="002D40FE">
            <w:pPr>
              <w:rPr>
                <w:rFonts w:ascii="Arial" w:hAnsi="Arial" w:cs="Arial"/>
                <w:sz w:val="20"/>
                <w:szCs w:val="20"/>
              </w:rPr>
            </w:pPr>
            <w:r w:rsidRPr="00001C9B">
              <w:rPr>
                <w:rFonts w:ascii="Arial" w:hAnsi="Arial" w:cs="Arial"/>
                <w:sz w:val="20"/>
                <w:szCs w:val="20"/>
              </w:rPr>
              <w:t>5,1</w:t>
            </w:r>
          </w:p>
        </w:tc>
        <w:tc>
          <w:tcPr>
            <w:tcW w:w="1264" w:type="pct"/>
          </w:tcPr>
          <w:p w14:paraId="4EB9F3A7" w14:textId="57C0E96C" w:rsidR="00A615B3" w:rsidRPr="00001C9B" w:rsidRDefault="008F4912" w:rsidP="002D40FE">
            <w:pPr>
              <w:rPr>
                <w:rFonts w:ascii="Arial" w:hAnsi="Arial" w:cs="Arial"/>
                <w:sz w:val="20"/>
                <w:szCs w:val="20"/>
              </w:rPr>
            </w:pPr>
            <w:r w:rsidRPr="00001C9B">
              <w:rPr>
                <w:rFonts w:ascii="Arial" w:hAnsi="Arial" w:cs="Arial"/>
                <w:sz w:val="20"/>
                <w:szCs w:val="20"/>
              </w:rPr>
              <w:t>0,02</w:t>
            </w:r>
          </w:p>
        </w:tc>
      </w:tr>
      <w:tr w:rsidR="00001C9B" w:rsidRPr="00001C9B" w14:paraId="49BFF339" w14:textId="4EC5233C" w:rsidTr="00485D86">
        <w:tc>
          <w:tcPr>
            <w:tcW w:w="1084" w:type="pct"/>
          </w:tcPr>
          <w:p w14:paraId="7C7C04D1" w14:textId="77777777" w:rsidR="00A615B3" w:rsidRPr="00001C9B" w:rsidRDefault="00A615B3" w:rsidP="002D40FE">
            <w:pPr>
              <w:rPr>
                <w:rFonts w:ascii="Arial" w:hAnsi="Arial" w:cs="Arial"/>
                <w:sz w:val="20"/>
                <w:szCs w:val="20"/>
              </w:rPr>
            </w:pPr>
            <w:r w:rsidRPr="00001C9B">
              <w:rPr>
                <w:rFonts w:ascii="Arial" w:hAnsi="Arial" w:cs="Arial"/>
                <w:sz w:val="20"/>
                <w:szCs w:val="20"/>
              </w:rPr>
              <w:t>Riigikaitsemaa</w:t>
            </w:r>
          </w:p>
        </w:tc>
        <w:tc>
          <w:tcPr>
            <w:tcW w:w="672" w:type="pct"/>
          </w:tcPr>
          <w:p w14:paraId="3CD1D005" w14:textId="19EF1E18" w:rsidR="00A615B3" w:rsidRPr="00001C9B" w:rsidRDefault="0080503E" w:rsidP="002D40FE">
            <w:pPr>
              <w:rPr>
                <w:rFonts w:ascii="Arial" w:hAnsi="Arial" w:cs="Arial"/>
                <w:sz w:val="20"/>
                <w:szCs w:val="20"/>
              </w:rPr>
            </w:pPr>
            <w:r w:rsidRPr="00001C9B">
              <w:rPr>
                <w:rFonts w:ascii="Arial" w:hAnsi="Arial" w:cs="Arial"/>
                <w:sz w:val="20"/>
                <w:szCs w:val="20"/>
              </w:rPr>
              <w:t>575,7</w:t>
            </w:r>
          </w:p>
        </w:tc>
        <w:tc>
          <w:tcPr>
            <w:tcW w:w="1224" w:type="pct"/>
          </w:tcPr>
          <w:p w14:paraId="582620AA" w14:textId="38716E82" w:rsidR="00A615B3" w:rsidRPr="00001C9B" w:rsidRDefault="0023731B" w:rsidP="002D40FE">
            <w:pPr>
              <w:rPr>
                <w:rFonts w:ascii="Arial" w:hAnsi="Arial" w:cs="Arial"/>
                <w:sz w:val="20"/>
                <w:szCs w:val="20"/>
              </w:rPr>
            </w:pPr>
            <w:r w:rsidRPr="00001C9B">
              <w:rPr>
                <w:rFonts w:ascii="Arial" w:hAnsi="Arial" w:cs="Arial"/>
                <w:sz w:val="20"/>
                <w:szCs w:val="20"/>
              </w:rPr>
              <w:t>2,2</w:t>
            </w:r>
          </w:p>
        </w:tc>
        <w:tc>
          <w:tcPr>
            <w:tcW w:w="755" w:type="pct"/>
          </w:tcPr>
          <w:p w14:paraId="5E45F967" w14:textId="05622DB4" w:rsidR="00A615B3" w:rsidRPr="00001C9B" w:rsidRDefault="0080503E" w:rsidP="002D40FE">
            <w:pPr>
              <w:rPr>
                <w:rFonts w:ascii="Arial" w:hAnsi="Arial" w:cs="Arial"/>
                <w:sz w:val="20"/>
                <w:szCs w:val="20"/>
              </w:rPr>
            </w:pPr>
            <w:r w:rsidRPr="00001C9B">
              <w:rPr>
                <w:rFonts w:ascii="Arial" w:hAnsi="Arial" w:cs="Arial"/>
                <w:sz w:val="20"/>
                <w:szCs w:val="20"/>
              </w:rPr>
              <w:t>0</w:t>
            </w:r>
          </w:p>
        </w:tc>
        <w:tc>
          <w:tcPr>
            <w:tcW w:w="1264" w:type="pct"/>
          </w:tcPr>
          <w:p w14:paraId="7BE59F44" w14:textId="1EC7BCFD" w:rsidR="00A615B3" w:rsidRPr="00001C9B" w:rsidRDefault="008F4912" w:rsidP="002D40FE">
            <w:pPr>
              <w:rPr>
                <w:rFonts w:ascii="Arial" w:hAnsi="Arial" w:cs="Arial"/>
                <w:sz w:val="20"/>
                <w:szCs w:val="20"/>
              </w:rPr>
            </w:pPr>
            <w:r w:rsidRPr="00001C9B">
              <w:rPr>
                <w:rFonts w:ascii="Arial" w:hAnsi="Arial" w:cs="Arial"/>
                <w:sz w:val="20"/>
                <w:szCs w:val="20"/>
              </w:rPr>
              <w:t>0</w:t>
            </w:r>
          </w:p>
        </w:tc>
      </w:tr>
      <w:tr w:rsidR="00001C9B" w:rsidRPr="00001C9B" w14:paraId="078888C4" w14:textId="331BF82D" w:rsidTr="00485D86">
        <w:tc>
          <w:tcPr>
            <w:tcW w:w="1084" w:type="pct"/>
          </w:tcPr>
          <w:p w14:paraId="63E2A6E6" w14:textId="77777777" w:rsidR="00A615B3" w:rsidRPr="00001C9B" w:rsidRDefault="00A615B3" w:rsidP="002D40FE">
            <w:pPr>
              <w:rPr>
                <w:rFonts w:ascii="Arial" w:hAnsi="Arial" w:cs="Arial"/>
                <w:sz w:val="20"/>
                <w:szCs w:val="20"/>
              </w:rPr>
            </w:pPr>
            <w:r w:rsidRPr="00001C9B">
              <w:rPr>
                <w:rFonts w:ascii="Arial" w:hAnsi="Arial" w:cs="Arial"/>
                <w:sz w:val="20"/>
                <w:szCs w:val="20"/>
              </w:rPr>
              <w:t>Kaitsealune maa</w:t>
            </w:r>
          </w:p>
        </w:tc>
        <w:tc>
          <w:tcPr>
            <w:tcW w:w="672" w:type="pct"/>
          </w:tcPr>
          <w:p w14:paraId="0929B38E" w14:textId="22800199" w:rsidR="00A615B3" w:rsidRPr="00001C9B" w:rsidRDefault="0080503E" w:rsidP="002D40FE">
            <w:pPr>
              <w:rPr>
                <w:rFonts w:ascii="Arial" w:hAnsi="Arial" w:cs="Arial"/>
                <w:sz w:val="20"/>
                <w:szCs w:val="20"/>
              </w:rPr>
            </w:pPr>
            <w:r w:rsidRPr="00001C9B">
              <w:rPr>
                <w:rFonts w:ascii="Arial" w:hAnsi="Arial" w:cs="Arial"/>
                <w:sz w:val="20"/>
                <w:szCs w:val="20"/>
              </w:rPr>
              <w:t>0</w:t>
            </w:r>
          </w:p>
        </w:tc>
        <w:tc>
          <w:tcPr>
            <w:tcW w:w="1224" w:type="pct"/>
          </w:tcPr>
          <w:p w14:paraId="1FD9F494" w14:textId="5E0DD252" w:rsidR="00A615B3" w:rsidRPr="00001C9B" w:rsidRDefault="008F4912" w:rsidP="00A615B3">
            <w:pPr>
              <w:rPr>
                <w:rFonts w:ascii="Arial" w:hAnsi="Arial" w:cs="Arial"/>
                <w:sz w:val="20"/>
                <w:szCs w:val="20"/>
              </w:rPr>
            </w:pPr>
            <w:r w:rsidRPr="00001C9B">
              <w:rPr>
                <w:rFonts w:ascii="Arial" w:hAnsi="Arial" w:cs="Arial"/>
                <w:sz w:val="20"/>
                <w:szCs w:val="20"/>
              </w:rPr>
              <w:t>0</w:t>
            </w:r>
          </w:p>
        </w:tc>
        <w:tc>
          <w:tcPr>
            <w:tcW w:w="755" w:type="pct"/>
          </w:tcPr>
          <w:p w14:paraId="1BD63D34" w14:textId="23CA0EB2" w:rsidR="00A615B3" w:rsidRPr="00001C9B" w:rsidRDefault="0080503E" w:rsidP="002D40FE">
            <w:pPr>
              <w:rPr>
                <w:rFonts w:ascii="Arial" w:hAnsi="Arial" w:cs="Arial"/>
                <w:sz w:val="20"/>
                <w:szCs w:val="20"/>
              </w:rPr>
            </w:pPr>
            <w:r w:rsidRPr="00001C9B">
              <w:rPr>
                <w:rFonts w:ascii="Arial" w:hAnsi="Arial" w:cs="Arial"/>
                <w:sz w:val="20"/>
                <w:szCs w:val="20"/>
              </w:rPr>
              <w:t>0</w:t>
            </w:r>
          </w:p>
        </w:tc>
        <w:tc>
          <w:tcPr>
            <w:tcW w:w="1264" w:type="pct"/>
          </w:tcPr>
          <w:p w14:paraId="530CB595" w14:textId="6FA9E6D6" w:rsidR="00A615B3" w:rsidRPr="00001C9B" w:rsidRDefault="008F4912" w:rsidP="002D40FE">
            <w:pPr>
              <w:rPr>
                <w:rFonts w:ascii="Arial" w:hAnsi="Arial" w:cs="Arial"/>
                <w:sz w:val="20"/>
                <w:szCs w:val="20"/>
              </w:rPr>
            </w:pPr>
            <w:r w:rsidRPr="00001C9B">
              <w:rPr>
                <w:rFonts w:ascii="Arial" w:hAnsi="Arial" w:cs="Arial"/>
                <w:sz w:val="20"/>
                <w:szCs w:val="20"/>
              </w:rPr>
              <w:t>0</w:t>
            </w:r>
          </w:p>
        </w:tc>
      </w:tr>
      <w:tr w:rsidR="00001C9B" w:rsidRPr="00001C9B" w14:paraId="02AC92A9" w14:textId="299EE9CD" w:rsidTr="00485D86">
        <w:tc>
          <w:tcPr>
            <w:tcW w:w="1084" w:type="pct"/>
          </w:tcPr>
          <w:p w14:paraId="1BF3871F" w14:textId="77777777" w:rsidR="00A615B3" w:rsidRPr="00001C9B" w:rsidRDefault="00A615B3" w:rsidP="002D40FE">
            <w:pPr>
              <w:rPr>
                <w:rFonts w:ascii="Arial" w:hAnsi="Arial" w:cs="Arial"/>
                <w:sz w:val="20"/>
                <w:szCs w:val="20"/>
              </w:rPr>
            </w:pPr>
            <w:r w:rsidRPr="00001C9B">
              <w:rPr>
                <w:rFonts w:ascii="Arial" w:hAnsi="Arial" w:cs="Arial"/>
                <w:sz w:val="20"/>
                <w:szCs w:val="20"/>
              </w:rPr>
              <w:t>Maatulundusmaa</w:t>
            </w:r>
          </w:p>
        </w:tc>
        <w:tc>
          <w:tcPr>
            <w:tcW w:w="672" w:type="pct"/>
          </w:tcPr>
          <w:p w14:paraId="6893616A" w14:textId="19A27A6A" w:rsidR="00A615B3" w:rsidRPr="00001C9B" w:rsidRDefault="0080503E" w:rsidP="002D40FE">
            <w:pPr>
              <w:rPr>
                <w:rFonts w:ascii="Arial" w:hAnsi="Arial" w:cs="Arial"/>
                <w:sz w:val="20"/>
                <w:szCs w:val="20"/>
              </w:rPr>
            </w:pPr>
            <w:r w:rsidRPr="00001C9B">
              <w:rPr>
                <w:rFonts w:ascii="Arial" w:hAnsi="Arial" w:cs="Arial"/>
                <w:sz w:val="20"/>
                <w:szCs w:val="20"/>
              </w:rPr>
              <w:t>23 445,1</w:t>
            </w:r>
          </w:p>
        </w:tc>
        <w:tc>
          <w:tcPr>
            <w:tcW w:w="1224" w:type="pct"/>
          </w:tcPr>
          <w:p w14:paraId="790CFF57" w14:textId="72A94F2F" w:rsidR="00A615B3" w:rsidRPr="00001C9B" w:rsidRDefault="0023731B" w:rsidP="00A615B3">
            <w:pPr>
              <w:rPr>
                <w:rFonts w:ascii="Arial" w:hAnsi="Arial" w:cs="Arial"/>
                <w:sz w:val="20"/>
                <w:szCs w:val="20"/>
              </w:rPr>
            </w:pPr>
            <w:r w:rsidRPr="00001C9B">
              <w:rPr>
                <w:rFonts w:ascii="Arial" w:hAnsi="Arial" w:cs="Arial"/>
                <w:sz w:val="20"/>
                <w:szCs w:val="20"/>
              </w:rPr>
              <w:t>91,4</w:t>
            </w:r>
          </w:p>
        </w:tc>
        <w:tc>
          <w:tcPr>
            <w:tcW w:w="755" w:type="pct"/>
          </w:tcPr>
          <w:p w14:paraId="0717C076" w14:textId="20240979" w:rsidR="00A615B3" w:rsidRPr="00001C9B" w:rsidRDefault="00DD3CEB" w:rsidP="002D40FE">
            <w:pPr>
              <w:rPr>
                <w:rFonts w:ascii="Arial" w:hAnsi="Arial" w:cs="Arial"/>
                <w:sz w:val="20"/>
                <w:szCs w:val="20"/>
              </w:rPr>
            </w:pPr>
            <w:r w:rsidRPr="00001C9B">
              <w:rPr>
                <w:rFonts w:ascii="Arial" w:hAnsi="Arial" w:cs="Arial"/>
                <w:sz w:val="20"/>
                <w:szCs w:val="20"/>
              </w:rPr>
              <w:t>20 282,3</w:t>
            </w:r>
          </w:p>
        </w:tc>
        <w:tc>
          <w:tcPr>
            <w:tcW w:w="1264" w:type="pct"/>
          </w:tcPr>
          <w:p w14:paraId="507C1AB0" w14:textId="62B8B47B" w:rsidR="00A615B3" w:rsidRPr="00001C9B" w:rsidRDefault="001671D9" w:rsidP="002D40FE">
            <w:pPr>
              <w:rPr>
                <w:rFonts w:ascii="Arial" w:hAnsi="Arial" w:cs="Arial"/>
                <w:sz w:val="20"/>
                <w:szCs w:val="20"/>
              </w:rPr>
            </w:pPr>
            <w:r w:rsidRPr="00001C9B">
              <w:rPr>
                <w:rFonts w:ascii="Arial" w:hAnsi="Arial" w:cs="Arial"/>
                <w:sz w:val="20"/>
                <w:szCs w:val="20"/>
              </w:rPr>
              <w:t>95</w:t>
            </w:r>
          </w:p>
        </w:tc>
      </w:tr>
      <w:tr w:rsidR="00001C9B" w:rsidRPr="00001C9B" w14:paraId="32FA299E" w14:textId="4418BB23" w:rsidTr="00485D86">
        <w:tc>
          <w:tcPr>
            <w:tcW w:w="1084" w:type="pct"/>
          </w:tcPr>
          <w:p w14:paraId="31832028" w14:textId="77777777" w:rsidR="00A615B3" w:rsidRPr="00001C9B" w:rsidRDefault="00A615B3" w:rsidP="002D40FE">
            <w:pPr>
              <w:rPr>
                <w:rFonts w:ascii="Arial" w:hAnsi="Arial" w:cs="Arial"/>
                <w:sz w:val="20"/>
                <w:szCs w:val="20"/>
              </w:rPr>
            </w:pPr>
            <w:r w:rsidRPr="00001C9B">
              <w:rPr>
                <w:rFonts w:ascii="Arial" w:hAnsi="Arial" w:cs="Arial"/>
                <w:sz w:val="20"/>
                <w:szCs w:val="20"/>
              </w:rPr>
              <w:t>Sihtotstarbeta maa</w:t>
            </w:r>
          </w:p>
        </w:tc>
        <w:tc>
          <w:tcPr>
            <w:tcW w:w="672" w:type="pct"/>
          </w:tcPr>
          <w:p w14:paraId="0E75724F" w14:textId="218C17E3" w:rsidR="00A615B3" w:rsidRPr="00001C9B" w:rsidRDefault="00DD3CEB" w:rsidP="002D40FE">
            <w:pPr>
              <w:rPr>
                <w:rFonts w:ascii="Arial" w:hAnsi="Arial" w:cs="Arial"/>
                <w:sz w:val="20"/>
                <w:szCs w:val="20"/>
              </w:rPr>
            </w:pPr>
            <w:r w:rsidRPr="00001C9B">
              <w:rPr>
                <w:rFonts w:ascii="Arial" w:hAnsi="Arial" w:cs="Arial"/>
                <w:sz w:val="20"/>
                <w:szCs w:val="20"/>
              </w:rPr>
              <w:t>2,4</w:t>
            </w:r>
          </w:p>
        </w:tc>
        <w:tc>
          <w:tcPr>
            <w:tcW w:w="1224" w:type="pct"/>
          </w:tcPr>
          <w:p w14:paraId="4AAEE7A9" w14:textId="3F099FCD" w:rsidR="00A615B3" w:rsidRPr="00001C9B" w:rsidRDefault="0023731B" w:rsidP="0023731B">
            <w:pPr>
              <w:rPr>
                <w:rFonts w:ascii="Arial" w:hAnsi="Arial" w:cs="Arial"/>
                <w:sz w:val="20"/>
                <w:szCs w:val="20"/>
              </w:rPr>
            </w:pPr>
            <w:r w:rsidRPr="00001C9B">
              <w:rPr>
                <w:rFonts w:ascii="Arial" w:hAnsi="Arial" w:cs="Arial"/>
                <w:sz w:val="20"/>
                <w:szCs w:val="20"/>
              </w:rPr>
              <w:t>0,009</w:t>
            </w:r>
          </w:p>
        </w:tc>
        <w:tc>
          <w:tcPr>
            <w:tcW w:w="755" w:type="pct"/>
          </w:tcPr>
          <w:p w14:paraId="508E6D3A" w14:textId="167D2A65" w:rsidR="00A615B3" w:rsidRPr="00001C9B" w:rsidRDefault="00DD3CEB" w:rsidP="002D40FE">
            <w:pPr>
              <w:rPr>
                <w:rFonts w:ascii="Arial" w:hAnsi="Arial" w:cs="Arial"/>
                <w:sz w:val="20"/>
                <w:szCs w:val="20"/>
              </w:rPr>
            </w:pPr>
            <w:r w:rsidRPr="00001C9B">
              <w:rPr>
                <w:rFonts w:ascii="Arial" w:hAnsi="Arial" w:cs="Arial"/>
                <w:sz w:val="20"/>
                <w:szCs w:val="20"/>
              </w:rPr>
              <w:t>0,8</w:t>
            </w:r>
          </w:p>
        </w:tc>
        <w:tc>
          <w:tcPr>
            <w:tcW w:w="1264" w:type="pct"/>
          </w:tcPr>
          <w:p w14:paraId="03D00875" w14:textId="62F0BA9B" w:rsidR="00A615B3" w:rsidRPr="00001C9B" w:rsidRDefault="001671D9" w:rsidP="002D40FE">
            <w:pPr>
              <w:rPr>
                <w:rFonts w:ascii="Arial" w:hAnsi="Arial" w:cs="Arial"/>
                <w:sz w:val="20"/>
                <w:szCs w:val="20"/>
              </w:rPr>
            </w:pPr>
            <w:r w:rsidRPr="00001C9B">
              <w:rPr>
                <w:rFonts w:ascii="Arial" w:hAnsi="Arial" w:cs="Arial"/>
                <w:sz w:val="20"/>
                <w:szCs w:val="20"/>
              </w:rPr>
              <w:t>0,004</w:t>
            </w:r>
          </w:p>
        </w:tc>
      </w:tr>
      <w:tr w:rsidR="00001C9B" w:rsidRPr="00001C9B" w14:paraId="2585694B" w14:textId="5EE122B4" w:rsidTr="00485D86">
        <w:tc>
          <w:tcPr>
            <w:tcW w:w="1084" w:type="pct"/>
          </w:tcPr>
          <w:p w14:paraId="421B6977" w14:textId="77777777" w:rsidR="00A615B3" w:rsidRPr="00001C9B" w:rsidRDefault="00A615B3" w:rsidP="002D40FE">
            <w:pPr>
              <w:rPr>
                <w:rFonts w:ascii="Arial" w:hAnsi="Arial" w:cs="Arial"/>
                <w:sz w:val="20"/>
                <w:szCs w:val="20"/>
              </w:rPr>
            </w:pPr>
            <w:r w:rsidRPr="00001C9B">
              <w:rPr>
                <w:rFonts w:ascii="Arial" w:hAnsi="Arial" w:cs="Arial"/>
                <w:sz w:val="20"/>
                <w:szCs w:val="20"/>
              </w:rPr>
              <w:t>Mäetööstusmaa</w:t>
            </w:r>
          </w:p>
        </w:tc>
        <w:tc>
          <w:tcPr>
            <w:tcW w:w="672" w:type="pct"/>
          </w:tcPr>
          <w:p w14:paraId="30A9D69E" w14:textId="5AD030BE" w:rsidR="00A615B3" w:rsidRPr="00001C9B" w:rsidRDefault="00DD3CEB" w:rsidP="002D40FE">
            <w:pPr>
              <w:rPr>
                <w:rFonts w:ascii="Arial" w:hAnsi="Arial" w:cs="Arial"/>
                <w:sz w:val="20"/>
                <w:szCs w:val="20"/>
              </w:rPr>
            </w:pPr>
            <w:r w:rsidRPr="00001C9B">
              <w:rPr>
                <w:rFonts w:ascii="Arial" w:hAnsi="Arial" w:cs="Arial"/>
                <w:sz w:val="20"/>
                <w:szCs w:val="20"/>
              </w:rPr>
              <w:t>13,9</w:t>
            </w:r>
          </w:p>
        </w:tc>
        <w:tc>
          <w:tcPr>
            <w:tcW w:w="1224" w:type="pct"/>
          </w:tcPr>
          <w:p w14:paraId="7E9B43CF" w14:textId="6F444CC4" w:rsidR="00A615B3" w:rsidRPr="00001C9B" w:rsidRDefault="0023731B" w:rsidP="002D40FE">
            <w:pPr>
              <w:rPr>
                <w:rFonts w:ascii="Arial" w:hAnsi="Arial" w:cs="Arial"/>
                <w:sz w:val="20"/>
                <w:szCs w:val="20"/>
              </w:rPr>
            </w:pPr>
            <w:r w:rsidRPr="00001C9B">
              <w:rPr>
                <w:rFonts w:ascii="Arial" w:hAnsi="Arial" w:cs="Arial"/>
                <w:sz w:val="20"/>
                <w:szCs w:val="20"/>
              </w:rPr>
              <w:t>0,05</w:t>
            </w:r>
          </w:p>
        </w:tc>
        <w:tc>
          <w:tcPr>
            <w:tcW w:w="755" w:type="pct"/>
          </w:tcPr>
          <w:p w14:paraId="613B0BBE" w14:textId="7FEAD0DF" w:rsidR="00A615B3" w:rsidRPr="00001C9B" w:rsidRDefault="00DD3CEB" w:rsidP="002D40FE">
            <w:pPr>
              <w:rPr>
                <w:rFonts w:ascii="Arial" w:hAnsi="Arial" w:cs="Arial"/>
                <w:sz w:val="20"/>
                <w:szCs w:val="20"/>
              </w:rPr>
            </w:pPr>
            <w:r w:rsidRPr="00001C9B">
              <w:rPr>
                <w:rFonts w:ascii="Arial" w:hAnsi="Arial" w:cs="Arial"/>
                <w:sz w:val="20"/>
                <w:szCs w:val="20"/>
              </w:rPr>
              <w:t>41,9</w:t>
            </w:r>
          </w:p>
        </w:tc>
        <w:tc>
          <w:tcPr>
            <w:tcW w:w="1264" w:type="pct"/>
          </w:tcPr>
          <w:p w14:paraId="7DFD480D" w14:textId="4833CA0A" w:rsidR="00A615B3" w:rsidRPr="00001C9B" w:rsidRDefault="001671D9" w:rsidP="002D40FE">
            <w:pPr>
              <w:rPr>
                <w:rFonts w:ascii="Arial" w:hAnsi="Arial" w:cs="Arial"/>
                <w:sz w:val="20"/>
                <w:szCs w:val="20"/>
              </w:rPr>
            </w:pPr>
            <w:r w:rsidRPr="00001C9B">
              <w:rPr>
                <w:rFonts w:ascii="Arial" w:hAnsi="Arial" w:cs="Arial"/>
                <w:sz w:val="20"/>
                <w:szCs w:val="20"/>
              </w:rPr>
              <w:t>0,2</w:t>
            </w:r>
          </w:p>
        </w:tc>
      </w:tr>
      <w:tr w:rsidR="00001C9B" w:rsidRPr="00001C9B" w14:paraId="4A1F3375" w14:textId="78C213CE" w:rsidTr="00485D86">
        <w:tc>
          <w:tcPr>
            <w:tcW w:w="1084" w:type="pct"/>
          </w:tcPr>
          <w:p w14:paraId="0A2516ED" w14:textId="77777777" w:rsidR="00A615B3" w:rsidRPr="00001C9B" w:rsidRDefault="00A615B3" w:rsidP="002D40FE">
            <w:pPr>
              <w:rPr>
                <w:rFonts w:ascii="Arial" w:hAnsi="Arial" w:cs="Arial"/>
                <w:sz w:val="20"/>
                <w:szCs w:val="20"/>
              </w:rPr>
            </w:pPr>
            <w:r w:rsidRPr="00001C9B">
              <w:rPr>
                <w:rFonts w:ascii="Arial" w:hAnsi="Arial" w:cs="Arial"/>
                <w:sz w:val="20"/>
                <w:szCs w:val="20"/>
              </w:rPr>
              <w:t>Turbatööstusmaa</w:t>
            </w:r>
          </w:p>
        </w:tc>
        <w:tc>
          <w:tcPr>
            <w:tcW w:w="672" w:type="pct"/>
          </w:tcPr>
          <w:p w14:paraId="4BED29CF" w14:textId="6E5BF1C5" w:rsidR="00A615B3" w:rsidRPr="00001C9B" w:rsidRDefault="00DD3CEB" w:rsidP="002D40FE">
            <w:pPr>
              <w:rPr>
                <w:rFonts w:ascii="Arial" w:hAnsi="Arial" w:cs="Arial"/>
                <w:sz w:val="20"/>
                <w:szCs w:val="20"/>
              </w:rPr>
            </w:pPr>
            <w:r w:rsidRPr="00001C9B">
              <w:rPr>
                <w:rFonts w:ascii="Arial" w:hAnsi="Arial" w:cs="Arial"/>
                <w:sz w:val="20"/>
                <w:szCs w:val="20"/>
              </w:rPr>
              <w:t>86,4</w:t>
            </w:r>
          </w:p>
        </w:tc>
        <w:tc>
          <w:tcPr>
            <w:tcW w:w="1224" w:type="pct"/>
          </w:tcPr>
          <w:p w14:paraId="6469CE60" w14:textId="2A41FE7B" w:rsidR="00A615B3" w:rsidRPr="00001C9B" w:rsidRDefault="0023731B" w:rsidP="002D40FE">
            <w:pPr>
              <w:rPr>
                <w:rFonts w:ascii="Arial" w:hAnsi="Arial" w:cs="Arial"/>
                <w:sz w:val="20"/>
                <w:szCs w:val="20"/>
              </w:rPr>
            </w:pPr>
            <w:r w:rsidRPr="00001C9B">
              <w:rPr>
                <w:rFonts w:ascii="Arial" w:hAnsi="Arial" w:cs="Arial"/>
                <w:sz w:val="20"/>
                <w:szCs w:val="20"/>
              </w:rPr>
              <w:t>0,3</w:t>
            </w:r>
          </w:p>
        </w:tc>
        <w:tc>
          <w:tcPr>
            <w:tcW w:w="755" w:type="pct"/>
          </w:tcPr>
          <w:p w14:paraId="3F83EC33" w14:textId="58570F05" w:rsidR="00A615B3" w:rsidRPr="00001C9B" w:rsidRDefault="00DD3CEB" w:rsidP="002D40FE">
            <w:pPr>
              <w:rPr>
                <w:rFonts w:ascii="Arial" w:hAnsi="Arial" w:cs="Arial"/>
                <w:sz w:val="20"/>
                <w:szCs w:val="20"/>
              </w:rPr>
            </w:pPr>
            <w:r w:rsidRPr="00001C9B">
              <w:rPr>
                <w:rFonts w:ascii="Arial" w:hAnsi="Arial" w:cs="Arial"/>
                <w:sz w:val="20"/>
                <w:szCs w:val="20"/>
              </w:rPr>
              <w:t>0</w:t>
            </w:r>
          </w:p>
        </w:tc>
        <w:tc>
          <w:tcPr>
            <w:tcW w:w="1264" w:type="pct"/>
          </w:tcPr>
          <w:p w14:paraId="487EB40E" w14:textId="64099108" w:rsidR="00A615B3" w:rsidRPr="00001C9B" w:rsidRDefault="008F4912" w:rsidP="002D40FE">
            <w:pPr>
              <w:rPr>
                <w:rFonts w:ascii="Arial" w:hAnsi="Arial" w:cs="Arial"/>
                <w:sz w:val="20"/>
                <w:szCs w:val="20"/>
              </w:rPr>
            </w:pPr>
            <w:r w:rsidRPr="00001C9B">
              <w:rPr>
                <w:rFonts w:ascii="Arial" w:hAnsi="Arial" w:cs="Arial"/>
                <w:sz w:val="20"/>
                <w:szCs w:val="20"/>
              </w:rPr>
              <w:t>0</w:t>
            </w:r>
          </w:p>
        </w:tc>
      </w:tr>
      <w:tr w:rsidR="00A615B3" w:rsidRPr="00001C9B" w14:paraId="4F29DB5A" w14:textId="3FCE5E6B" w:rsidTr="00485D86">
        <w:tc>
          <w:tcPr>
            <w:tcW w:w="1084" w:type="pct"/>
          </w:tcPr>
          <w:p w14:paraId="2A05EFA3" w14:textId="77777777" w:rsidR="00A615B3" w:rsidRPr="00001C9B" w:rsidRDefault="00A615B3" w:rsidP="002D40FE">
            <w:pPr>
              <w:rPr>
                <w:rFonts w:ascii="Arial" w:hAnsi="Arial" w:cs="Arial"/>
                <w:sz w:val="20"/>
                <w:szCs w:val="20"/>
              </w:rPr>
            </w:pPr>
            <w:r w:rsidRPr="00001C9B">
              <w:rPr>
                <w:rFonts w:ascii="Arial" w:hAnsi="Arial" w:cs="Arial"/>
                <w:sz w:val="20"/>
                <w:szCs w:val="20"/>
              </w:rPr>
              <w:t>Sotsiaalmaa</w:t>
            </w:r>
          </w:p>
        </w:tc>
        <w:tc>
          <w:tcPr>
            <w:tcW w:w="672" w:type="pct"/>
          </w:tcPr>
          <w:p w14:paraId="40C71BC7" w14:textId="1EE827C8" w:rsidR="00A615B3" w:rsidRPr="00001C9B" w:rsidRDefault="00DD3CEB" w:rsidP="002D40FE">
            <w:pPr>
              <w:rPr>
                <w:rFonts w:ascii="Arial" w:hAnsi="Arial" w:cs="Arial"/>
                <w:sz w:val="20"/>
                <w:szCs w:val="20"/>
              </w:rPr>
            </w:pPr>
            <w:r w:rsidRPr="00001C9B">
              <w:rPr>
                <w:rFonts w:ascii="Arial" w:hAnsi="Arial" w:cs="Arial"/>
                <w:sz w:val="20"/>
                <w:szCs w:val="20"/>
              </w:rPr>
              <w:t>166,7</w:t>
            </w:r>
          </w:p>
        </w:tc>
        <w:tc>
          <w:tcPr>
            <w:tcW w:w="1224" w:type="pct"/>
          </w:tcPr>
          <w:p w14:paraId="318179C9" w14:textId="3444F78C" w:rsidR="00A615B3" w:rsidRPr="00001C9B" w:rsidRDefault="00D472F3" w:rsidP="002D40FE">
            <w:pPr>
              <w:rPr>
                <w:rFonts w:ascii="Arial" w:hAnsi="Arial" w:cs="Arial"/>
                <w:sz w:val="20"/>
                <w:szCs w:val="20"/>
              </w:rPr>
            </w:pPr>
            <w:r w:rsidRPr="00001C9B">
              <w:rPr>
                <w:rFonts w:ascii="Arial" w:hAnsi="Arial" w:cs="Arial"/>
                <w:sz w:val="20"/>
                <w:szCs w:val="20"/>
              </w:rPr>
              <w:t>0,6</w:t>
            </w:r>
          </w:p>
        </w:tc>
        <w:tc>
          <w:tcPr>
            <w:tcW w:w="755" w:type="pct"/>
          </w:tcPr>
          <w:p w14:paraId="55D44584" w14:textId="4B4AEBE3" w:rsidR="00A615B3" w:rsidRPr="00001C9B" w:rsidRDefault="00DD3CEB" w:rsidP="002D40FE">
            <w:pPr>
              <w:rPr>
                <w:rFonts w:ascii="Arial" w:hAnsi="Arial" w:cs="Arial"/>
                <w:sz w:val="20"/>
                <w:szCs w:val="20"/>
              </w:rPr>
            </w:pPr>
            <w:r w:rsidRPr="00001C9B">
              <w:rPr>
                <w:rFonts w:ascii="Arial" w:hAnsi="Arial" w:cs="Arial"/>
                <w:sz w:val="20"/>
                <w:szCs w:val="20"/>
              </w:rPr>
              <w:t>60,5</w:t>
            </w:r>
          </w:p>
        </w:tc>
        <w:tc>
          <w:tcPr>
            <w:tcW w:w="1264" w:type="pct"/>
          </w:tcPr>
          <w:p w14:paraId="6B0906D6" w14:textId="05DAB389" w:rsidR="00A615B3" w:rsidRPr="00001C9B" w:rsidRDefault="001671D9" w:rsidP="002D40FE">
            <w:pPr>
              <w:rPr>
                <w:rFonts w:ascii="Arial" w:hAnsi="Arial" w:cs="Arial"/>
                <w:sz w:val="20"/>
                <w:szCs w:val="20"/>
              </w:rPr>
            </w:pPr>
            <w:r w:rsidRPr="00001C9B">
              <w:rPr>
                <w:rFonts w:ascii="Arial" w:hAnsi="Arial" w:cs="Arial"/>
                <w:sz w:val="20"/>
                <w:szCs w:val="20"/>
              </w:rPr>
              <w:t>0,3</w:t>
            </w:r>
          </w:p>
        </w:tc>
      </w:tr>
    </w:tbl>
    <w:p w14:paraId="2A08590F" w14:textId="77777777" w:rsidR="00056F24" w:rsidRPr="00001C9B" w:rsidRDefault="00056F24" w:rsidP="008C506D">
      <w:pPr>
        <w:pStyle w:val="Caption"/>
        <w:rPr>
          <w:b/>
          <w:i w:val="0"/>
          <w:color w:val="auto"/>
          <w:sz w:val="24"/>
          <w:szCs w:val="24"/>
        </w:rPr>
      </w:pPr>
    </w:p>
    <w:p w14:paraId="3E312599" w14:textId="3A74A4FA" w:rsidR="002E7005" w:rsidRPr="00001C9B" w:rsidRDefault="00360F86" w:rsidP="006B61E4">
      <w:pPr>
        <w:rPr>
          <w:rFonts w:eastAsia="Times New Roman" w:cs="Times New Roman"/>
          <w:szCs w:val="24"/>
          <w:shd w:val="clear" w:color="auto" w:fill="FFFFFF"/>
          <w:lang w:eastAsia="en-US"/>
        </w:rPr>
      </w:pPr>
      <w:r w:rsidRPr="00001C9B">
        <w:rPr>
          <w:rFonts w:cs="Times New Roman"/>
          <w:szCs w:val="24"/>
        </w:rPr>
        <w:t>Tähtsaim transpordiliik piirkonnas on raudteetransport. Raudtee</w:t>
      </w:r>
      <w:r w:rsidR="00D947CB" w:rsidRPr="00001C9B">
        <w:rPr>
          <w:rFonts w:cs="Times New Roman"/>
          <w:szCs w:val="24"/>
        </w:rPr>
        <w:t xml:space="preserve"> ühendab </w:t>
      </w:r>
      <w:r w:rsidR="00C67F79" w:rsidRPr="00001C9B">
        <w:rPr>
          <w:rFonts w:cs="Times New Roman"/>
          <w:szCs w:val="24"/>
        </w:rPr>
        <w:t>Tamsalu ja</w:t>
      </w:r>
      <w:r w:rsidR="00D947CB" w:rsidRPr="00001C9B">
        <w:rPr>
          <w:rFonts w:cs="Times New Roman"/>
          <w:szCs w:val="24"/>
        </w:rPr>
        <w:t xml:space="preserve"> Tapa linna</w:t>
      </w:r>
      <w:r w:rsidR="00C67F79" w:rsidRPr="00001C9B">
        <w:rPr>
          <w:rFonts w:cs="Times New Roman"/>
          <w:szCs w:val="24"/>
        </w:rPr>
        <w:t xml:space="preserve"> Tartu ja Tallinnaga</w:t>
      </w:r>
      <w:r w:rsidR="008A326A" w:rsidRPr="00001C9B">
        <w:rPr>
          <w:rFonts w:cs="Times New Roman"/>
          <w:szCs w:val="24"/>
        </w:rPr>
        <w:t>. Raudteetransporti kasutades on võimalik sõita ühest</w:t>
      </w:r>
      <w:r w:rsidR="006B61E4" w:rsidRPr="00001C9B">
        <w:rPr>
          <w:rFonts w:cs="Times New Roman"/>
          <w:szCs w:val="24"/>
        </w:rPr>
        <w:t xml:space="preserve"> ühi</w:t>
      </w:r>
      <w:r w:rsidR="008D2D1A" w:rsidRPr="00001C9B">
        <w:rPr>
          <w:rFonts w:cs="Times New Roman"/>
          <w:szCs w:val="24"/>
        </w:rPr>
        <w:t>nenud valla otsast teise. V</w:t>
      </w:r>
      <w:r w:rsidR="006B61E4" w:rsidRPr="00001C9B">
        <w:rPr>
          <w:rFonts w:cs="Times New Roman"/>
          <w:szCs w:val="24"/>
        </w:rPr>
        <w:t xml:space="preserve">alda läbib </w:t>
      </w:r>
      <w:r w:rsidR="008D2D1A" w:rsidRPr="00001C9B">
        <w:rPr>
          <w:rFonts w:eastAsia="Times New Roman" w:cs="Times New Roman"/>
          <w:szCs w:val="24"/>
          <w:shd w:val="clear" w:color="auto" w:fill="FFFFFF"/>
          <w:lang w:eastAsia="en-US"/>
        </w:rPr>
        <w:t>Pärnu-Rakvere-</w:t>
      </w:r>
      <w:r w:rsidR="009411CE" w:rsidRPr="00001C9B">
        <w:rPr>
          <w:rFonts w:eastAsia="Times New Roman" w:cs="Times New Roman"/>
          <w:szCs w:val="24"/>
          <w:shd w:val="clear" w:color="auto" w:fill="FFFFFF"/>
          <w:lang w:eastAsia="en-US"/>
        </w:rPr>
        <w:t xml:space="preserve">Sõmeru </w:t>
      </w:r>
      <w:r w:rsidR="00D5319D" w:rsidRPr="00001C9B">
        <w:rPr>
          <w:rFonts w:eastAsia="Times New Roman" w:cs="Times New Roman"/>
          <w:szCs w:val="24"/>
          <w:shd w:val="clear" w:color="auto" w:fill="FFFFFF"/>
          <w:lang w:eastAsia="en-US"/>
        </w:rPr>
        <w:t>põh</w:t>
      </w:r>
      <w:r w:rsidR="008D2D1A" w:rsidRPr="00001C9B">
        <w:rPr>
          <w:rFonts w:eastAsia="Times New Roman" w:cs="Times New Roman"/>
          <w:szCs w:val="24"/>
          <w:shd w:val="clear" w:color="auto" w:fill="FFFFFF"/>
          <w:lang w:eastAsia="en-US"/>
        </w:rPr>
        <w:t>imaantee ning Jägala-Käravate-J</w:t>
      </w:r>
      <w:r w:rsidR="00D5319D" w:rsidRPr="00001C9B">
        <w:rPr>
          <w:rFonts w:eastAsia="Times New Roman" w:cs="Times New Roman"/>
          <w:szCs w:val="24"/>
          <w:shd w:val="clear" w:color="auto" w:fill="FFFFFF"/>
          <w:lang w:eastAsia="en-US"/>
        </w:rPr>
        <w:t>õgeva-</w:t>
      </w:r>
      <w:r w:rsidR="005509C3" w:rsidRPr="00001C9B">
        <w:rPr>
          <w:rFonts w:eastAsia="Times New Roman" w:cs="Times New Roman"/>
          <w:szCs w:val="24"/>
          <w:shd w:val="clear" w:color="auto" w:fill="FFFFFF"/>
          <w:lang w:eastAsia="en-US"/>
        </w:rPr>
        <w:t>Tartu maantee (Piibe maantee).</w:t>
      </w:r>
      <w:r w:rsidR="007B79A5" w:rsidRPr="00001C9B">
        <w:rPr>
          <w:rFonts w:eastAsia="Times New Roman" w:cs="Times New Roman"/>
          <w:szCs w:val="24"/>
          <w:shd w:val="clear" w:color="auto" w:fill="FFFFFF"/>
          <w:lang w:eastAsia="en-US"/>
        </w:rPr>
        <w:t xml:space="preserve"> </w:t>
      </w:r>
      <w:r w:rsidR="0020268B" w:rsidRPr="00001C9B">
        <w:rPr>
          <w:rFonts w:eastAsia="Times New Roman" w:cs="Times New Roman"/>
          <w:szCs w:val="24"/>
          <w:shd w:val="clear" w:color="auto" w:fill="FFFFFF"/>
          <w:lang w:eastAsia="en-US"/>
        </w:rPr>
        <w:t xml:space="preserve">Bussiühendus on </w:t>
      </w:r>
      <w:r w:rsidR="00D163C8" w:rsidRPr="00001C9B">
        <w:rPr>
          <w:rFonts w:eastAsia="Times New Roman" w:cs="Times New Roman"/>
          <w:szCs w:val="24"/>
          <w:shd w:val="clear" w:color="auto" w:fill="FFFFFF"/>
          <w:lang w:eastAsia="en-US"/>
        </w:rPr>
        <w:t>tagatud maakonnakeskuse Rakverega</w:t>
      </w:r>
      <w:r w:rsidR="00505EF5" w:rsidRPr="00001C9B">
        <w:rPr>
          <w:rFonts w:eastAsia="Times New Roman" w:cs="Times New Roman"/>
          <w:szCs w:val="24"/>
          <w:shd w:val="clear" w:color="auto" w:fill="FFFFFF"/>
          <w:lang w:eastAsia="en-US"/>
        </w:rPr>
        <w:t xml:space="preserve"> ja ka Tapa ja Tamsalu vahel.</w:t>
      </w:r>
    </w:p>
    <w:p w14:paraId="1F0ECE05" w14:textId="70D553B7" w:rsidR="00505EF5" w:rsidRPr="00001C9B" w:rsidRDefault="00505EF5" w:rsidP="006B61E4">
      <w:pPr>
        <w:rPr>
          <w:rFonts w:eastAsia="Times New Roman" w:cs="Times New Roman"/>
          <w:szCs w:val="24"/>
          <w:shd w:val="clear" w:color="auto" w:fill="FFFFFF"/>
          <w:lang w:eastAsia="en-US"/>
        </w:rPr>
      </w:pPr>
      <w:r w:rsidRPr="00001C9B">
        <w:rPr>
          <w:rFonts w:eastAsia="Times New Roman" w:cs="Times New Roman"/>
          <w:szCs w:val="24"/>
          <w:shd w:val="clear" w:color="auto" w:fill="FFFFFF"/>
          <w:lang w:eastAsia="en-US"/>
        </w:rPr>
        <w:t xml:space="preserve">Nii Tapa </w:t>
      </w:r>
      <w:r w:rsidR="005E05DF" w:rsidRPr="00001C9B">
        <w:rPr>
          <w:rFonts w:eastAsia="Times New Roman" w:cs="Times New Roman"/>
          <w:szCs w:val="24"/>
          <w:shd w:val="clear" w:color="auto" w:fill="FFFFFF"/>
          <w:lang w:eastAsia="en-US"/>
        </w:rPr>
        <w:t>vald on hõlmatud korraldatud jäätmeveoga</w:t>
      </w:r>
      <w:r w:rsidR="0092380C">
        <w:rPr>
          <w:rFonts w:eastAsia="Times New Roman" w:cs="Times New Roman"/>
          <w:szCs w:val="24"/>
          <w:shd w:val="clear" w:color="auto" w:fill="FFFFFF"/>
          <w:lang w:eastAsia="en-US"/>
        </w:rPr>
        <w:t xml:space="preserve">. </w:t>
      </w:r>
      <w:r w:rsidR="0075251E" w:rsidRPr="00001C9B">
        <w:rPr>
          <w:rFonts w:eastAsia="Times New Roman" w:cs="Times New Roman"/>
          <w:szCs w:val="24"/>
          <w:shd w:val="clear" w:color="auto" w:fill="FFFFFF"/>
          <w:lang w:eastAsia="en-US"/>
        </w:rPr>
        <w:t>Tamsalu linnas asub Tamsalu jäätmejaam</w:t>
      </w:r>
      <w:r w:rsidR="005D0082">
        <w:rPr>
          <w:rFonts w:eastAsia="Times New Roman" w:cs="Times New Roman"/>
          <w:szCs w:val="24"/>
          <w:shd w:val="clear" w:color="auto" w:fill="FFFFFF"/>
          <w:lang w:eastAsia="en-US"/>
        </w:rPr>
        <w:t xml:space="preserve"> ning rajamisel on Tapa linna jäätmejaam</w:t>
      </w:r>
      <w:r w:rsidR="0075251E" w:rsidRPr="00001C9B">
        <w:rPr>
          <w:rFonts w:eastAsia="Times New Roman" w:cs="Times New Roman"/>
          <w:szCs w:val="24"/>
          <w:shd w:val="clear" w:color="auto" w:fill="FFFFFF"/>
          <w:lang w:eastAsia="en-US"/>
        </w:rPr>
        <w:t>.</w:t>
      </w:r>
    </w:p>
    <w:p w14:paraId="3F7E2C5A" w14:textId="6F649E39" w:rsidR="005509C3" w:rsidRPr="00001C9B" w:rsidRDefault="008360D3" w:rsidP="009808D1">
      <w:pPr>
        <w:rPr>
          <w:rFonts w:eastAsia="Times New Roman" w:cs="Times New Roman"/>
          <w:szCs w:val="24"/>
        </w:rPr>
      </w:pPr>
      <w:r w:rsidRPr="00001C9B">
        <w:rPr>
          <w:rFonts w:eastAsia="Times New Roman" w:cs="Times New Roman"/>
          <w:szCs w:val="24"/>
          <w:shd w:val="clear" w:color="auto" w:fill="FFFFFF"/>
          <w:lang w:eastAsia="en-US"/>
        </w:rPr>
        <w:t xml:space="preserve">Tapa vallas tegeleb </w:t>
      </w:r>
      <w:r w:rsidR="00603C14" w:rsidRPr="00001C9B">
        <w:rPr>
          <w:rFonts w:eastAsia="Times New Roman" w:cs="Times New Roman"/>
          <w:szCs w:val="24"/>
          <w:shd w:val="clear" w:color="auto" w:fill="FFFFFF"/>
          <w:lang w:eastAsia="en-US"/>
        </w:rPr>
        <w:t>vee tootmisega ja reovee</w:t>
      </w:r>
      <w:r w:rsidR="009411CE" w:rsidRPr="00001C9B">
        <w:rPr>
          <w:rFonts w:eastAsia="Times New Roman" w:cs="Times New Roman"/>
          <w:szCs w:val="24"/>
          <w:shd w:val="clear" w:color="auto" w:fill="FFFFFF"/>
          <w:lang w:eastAsia="en-US"/>
        </w:rPr>
        <w:t xml:space="preserve"> ärajuhtimise ning puhastamisega</w:t>
      </w:r>
      <w:r w:rsidR="00603C14" w:rsidRPr="00001C9B">
        <w:rPr>
          <w:rFonts w:eastAsia="Times New Roman" w:cs="Times New Roman"/>
          <w:szCs w:val="24"/>
          <w:shd w:val="clear" w:color="auto" w:fill="FFFFFF"/>
          <w:lang w:eastAsia="en-US"/>
        </w:rPr>
        <w:t xml:space="preserve"> 100% valla</w:t>
      </w:r>
      <w:r w:rsidR="001E4911" w:rsidRPr="00001C9B">
        <w:rPr>
          <w:rFonts w:eastAsia="Times New Roman" w:cs="Times New Roman"/>
          <w:szCs w:val="24"/>
          <w:shd w:val="clear" w:color="auto" w:fill="FFFFFF"/>
          <w:lang w:eastAsia="en-US"/>
        </w:rPr>
        <w:t>le kuuluv äriühing OÜ Tapa Vesi.</w:t>
      </w:r>
      <w:r w:rsidR="00603C14" w:rsidRPr="00001C9B">
        <w:rPr>
          <w:rFonts w:eastAsia="Times New Roman" w:cs="Times New Roman"/>
          <w:szCs w:val="24"/>
          <w:shd w:val="clear" w:color="auto" w:fill="FFFFFF"/>
          <w:lang w:eastAsia="en-US"/>
        </w:rPr>
        <w:t xml:space="preserve"> Viimastel aastatel on </w:t>
      </w:r>
      <w:r w:rsidR="004B4A2B" w:rsidRPr="00001C9B">
        <w:rPr>
          <w:rFonts w:eastAsia="Times New Roman" w:cs="Times New Roman"/>
          <w:szCs w:val="24"/>
          <w:shd w:val="clear" w:color="auto" w:fill="FFFFFF"/>
          <w:lang w:eastAsia="en-US"/>
        </w:rPr>
        <w:t>nii omavahendi</w:t>
      </w:r>
      <w:r w:rsidR="00642E74">
        <w:rPr>
          <w:rFonts w:eastAsia="Times New Roman" w:cs="Times New Roman"/>
          <w:szCs w:val="24"/>
          <w:shd w:val="clear" w:color="auto" w:fill="FFFFFF"/>
          <w:lang w:eastAsia="en-US"/>
        </w:rPr>
        <w:t>t</w:t>
      </w:r>
      <w:r w:rsidR="004B4A2B" w:rsidRPr="00001C9B">
        <w:rPr>
          <w:rFonts w:eastAsia="Times New Roman" w:cs="Times New Roman"/>
          <w:szCs w:val="24"/>
          <w:shd w:val="clear" w:color="auto" w:fill="FFFFFF"/>
          <w:lang w:eastAsia="en-US"/>
        </w:rPr>
        <w:t xml:space="preserve">est kui </w:t>
      </w:r>
      <w:r w:rsidR="009411CE" w:rsidRPr="00001C9B">
        <w:rPr>
          <w:rFonts w:eastAsia="Times New Roman" w:cs="Times New Roman"/>
          <w:szCs w:val="24"/>
          <w:shd w:val="clear" w:color="auto" w:fill="FFFFFF"/>
          <w:lang w:eastAsia="en-US"/>
        </w:rPr>
        <w:t>toetusrahadest</w:t>
      </w:r>
      <w:r w:rsidR="004B4A2B" w:rsidRPr="00001C9B">
        <w:rPr>
          <w:rFonts w:eastAsia="Times New Roman" w:cs="Times New Roman"/>
          <w:szCs w:val="24"/>
          <w:shd w:val="clear" w:color="auto" w:fill="FFFFFF"/>
          <w:lang w:eastAsia="en-US"/>
        </w:rPr>
        <w:t xml:space="preserve"> tegeletu</w:t>
      </w:r>
      <w:r w:rsidR="00547457" w:rsidRPr="00001C9B">
        <w:rPr>
          <w:rFonts w:eastAsia="Times New Roman" w:cs="Times New Roman"/>
          <w:szCs w:val="24"/>
          <w:shd w:val="clear" w:color="auto" w:fill="FFFFFF"/>
          <w:lang w:eastAsia="en-US"/>
        </w:rPr>
        <w:t>d</w:t>
      </w:r>
      <w:r w:rsidR="004B4A2B" w:rsidRPr="00001C9B">
        <w:rPr>
          <w:rFonts w:eastAsia="Times New Roman" w:cs="Times New Roman"/>
          <w:szCs w:val="24"/>
          <w:shd w:val="clear" w:color="auto" w:fill="FFFFFF"/>
          <w:lang w:eastAsia="en-US"/>
        </w:rPr>
        <w:t xml:space="preserve"> aktiivselt olemasoleva taristu parendamisega.</w:t>
      </w:r>
      <w:r w:rsidR="00541961" w:rsidRPr="00001C9B">
        <w:rPr>
          <w:rFonts w:eastAsia="Times New Roman" w:cs="Times New Roman"/>
          <w:szCs w:val="24"/>
          <w:shd w:val="clear" w:color="auto" w:fill="FFFFFF"/>
          <w:lang w:eastAsia="en-US"/>
        </w:rPr>
        <w:t xml:space="preserve"> </w:t>
      </w:r>
      <w:r w:rsidR="00307B74" w:rsidRPr="00001C9B">
        <w:rPr>
          <w:rFonts w:eastAsia="Times New Roman" w:cs="Times New Roman"/>
          <w:szCs w:val="24"/>
          <w:shd w:val="clear" w:color="auto" w:fill="FFFFFF"/>
          <w:lang w:eastAsia="en-US"/>
        </w:rPr>
        <w:t>Ühinemise järgselt nimetatud ettevõtted ühendatakse.</w:t>
      </w:r>
    </w:p>
    <w:p w14:paraId="7B830BBB" w14:textId="070A8FCC" w:rsidR="00A04037" w:rsidRPr="00001C9B" w:rsidRDefault="009B4B7C" w:rsidP="009808D1">
      <w:pPr>
        <w:rPr>
          <w:rFonts w:eastAsia="Times New Roman" w:cs="Times New Roman"/>
          <w:szCs w:val="24"/>
        </w:rPr>
      </w:pPr>
      <w:r w:rsidRPr="00001C9B">
        <w:rPr>
          <w:rFonts w:cs="Times New Roman"/>
          <w:szCs w:val="24"/>
        </w:rPr>
        <w:lastRenderedPageBreak/>
        <w:t>T</w:t>
      </w:r>
      <w:r w:rsidR="00A04037" w:rsidRPr="00001C9B">
        <w:rPr>
          <w:rFonts w:cs="Times New Roman"/>
          <w:szCs w:val="24"/>
        </w:rPr>
        <w:t>oimiv k</w:t>
      </w:r>
      <w:r w:rsidRPr="00001C9B">
        <w:rPr>
          <w:rFonts w:cs="Times New Roman"/>
          <w:szCs w:val="24"/>
        </w:rPr>
        <w:t>augküttepiirkond on Tapa linnas</w:t>
      </w:r>
      <w:r w:rsidR="00E413FA" w:rsidRPr="00001C9B">
        <w:rPr>
          <w:rFonts w:cs="Times New Roman"/>
          <w:szCs w:val="24"/>
        </w:rPr>
        <w:t>, Tamsalu linnas ja Sääse a</w:t>
      </w:r>
      <w:r w:rsidR="0092256E" w:rsidRPr="00001C9B">
        <w:rPr>
          <w:rFonts w:cs="Times New Roman"/>
          <w:szCs w:val="24"/>
        </w:rPr>
        <w:t xml:space="preserve">levikus. Lehtses, Jänedal, Moel, </w:t>
      </w:r>
      <w:r w:rsidR="00E413FA" w:rsidRPr="00001C9B">
        <w:rPr>
          <w:rFonts w:cs="Times New Roman"/>
          <w:szCs w:val="24"/>
        </w:rPr>
        <w:t>Saiakoplis</w:t>
      </w:r>
      <w:r w:rsidR="0092256E" w:rsidRPr="00001C9B">
        <w:rPr>
          <w:rFonts w:cs="Times New Roman"/>
          <w:szCs w:val="24"/>
        </w:rPr>
        <w:t xml:space="preserve">, </w:t>
      </w:r>
      <w:proofErr w:type="spellStart"/>
      <w:r w:rsidR="0092256E" w:rsidRPr="00001C9B">
        <w:rPr>
          <w:rFonts w:cs="Times New Roman"/>
          <w:szCs w:val="24"/>
        </w:rPr>
        <w:t>Vajangul</w:t>
      </w:r>
      <w:proofErr w:type="spellEnd"/>
      <w:r w:rsidR="0092256E" w:rsidRPr="00001C9B">
        <w:rPr>
          <w:rFonts w:cs="Times New Roman"/>
          <w:szCs w:val="24"/>
        </w:rPr>
        <w:t xml:space="preserve">, Porkunis ja </w:t>
      </w:r>
      <w:proofErr w:type="spellStart"/>
      <w:r w:rsidR="0092256E" w:rsidRPr="00001C9B">
        <w:rPr>
          <w:rFonts w:cs="Times New Roman"/>
          <w:szCs w:val="24"/>
        </w:rPr>
        <w:t>Assamallas</w:t>
      </w:r>
      <w:proofErr w:type="spellEnd"/>
      <w:r w:rsidR="00E413FA" w:rsidRPr="00001C9B">
        <w:rPr>
          <w:rFonts w:cs="Times New Roman"/>
          <w:szCs w:val="24"/>
        </w:rPr>
        <w:t xml:space="preserve"> on korterelamute ja asutuste hoonete kütmine korraldatud lokaalsete süsteemidega. </w:t>
      </w:r>
      <w:r w:rsidR="00E413FA" w:rsidRPr="00001C9B">
        <w:rPr>
          <w:rFonts w:eastAsia="Times New Roman" w:cs="Times New Roman"/>
          <w:szCs w:val="24"/>
        </w:rPr>
        <w:t>Tapal on mitu kaugküttesüsteemiga mitteliitunud, lokaalseid küttelahendusi kasutavat suuremat ettevõtet ja asutust</w:t>
      </w:r>
      <w:r w:rsidR="003A0950">
        <w:rPr>
          <w:rFonts w:eastAsia="Times New Roman" w:cs="Times New Roman"/>
          <w:szCs w:val="24"/>
        </w:rPr>
        <w:t xml:space="preserve">. </w:t>
      </w:r>
      <w:r w:rsidR="00714E28" w:rsidRPr="00001C9B">
        <w:rPr>
          <w:rFonts w:cs="Times New Roman"/>
          <w:szCs w:val="24"/>
        </w:rPr>
        <w:t xml:space="preserve">Tapa </w:t>
      </w:r>
      <w:r w:rsidR="0092256E" w:rsidRPr="00001C9B">
        <w:rPr>
          <w:rFonts w:cs="Times New Roman"/>
          <w:szCs w:val="24"/>
        </w:rPr>
        <w:t xml:space="preserve">ja Tamsalu </w:t>
      </w:r>
      <w:r w:rsidR="00714E28" w:rsidRPr="00001C9B">
        <w:rPr>
          <w:rFonts w:cs="Times New Roman"/>
          <w:szCs w:val="24"/>
        </w:rPr>
        <w:t>kaugküttepiirkon</w:t>
      </w:r>
      <w:r w:rsidR="0092256E" w:rsidRPr="00001C9B">
        <w:rPr>
          <w:rFonts w:cs="Times New Roman"/>
          <w:szCs w:val="24"/>
        </w:rPr>
        <w:t>d</w:t>
      </w:r>
      <w:r w:rsidR="00714E28" w:rsidRPr="00001C9B">
        <w:rPr>
          <w:rFonts w:cs="Times New Roman"/>
          <w:szCs w:val="24"/>
        </w:rPr>
        <w:t>a</w:t>
      </w:r>
      <w:r w:rsidR="0092256E" w:rsidRPr="00001C9B">
        <w:rPr>
          <w:rFonts w:cs="Times New Roman"/>
          <w:szCs w:val="24"/>
        </w:rPr>
        <w:t>de</w:t>
      </w:r>
      <w:r w:rsidR="00714E28" w:rsidRPr="00001C9B">
        <w:rPr>
          <w:rFonts w:cs="Times New Roman"/>
          <w:szCs w:val="24"/>
        </w:rPr>
        <w:t xml:space="preserve"> soojusvõrk on täielikult rekonstrueeritud.</w:t>
      </w:r>
      <w:r w:rsidRPr="00001C9B">
        <w:rPr>
          <w:rFonts w:cs="Times New Roman"/>
          <w:szCs w:val="24"/>
        </w:rPr>
        <w:t xml:space="preserve"> </w:t>
      </w:r>
      <w:r w:rsidR="00A04037" w:rsidRPr="00001C9B">
        <w:rPr>
          <w:rFonts w:cs="Times New Roman"/>
          <w:szCs w:val="24"/>
        </w:rPr>
        <w:t>Tapa linna kaugküttepiirkonna soojavarustusega tegeleb N.R. Energy OÜ.</w:t>
      </w:r>
      <w:r w:rsidR="00653B6C" w:rsidRPr="00001C9B">
        <w:rPr>
          <w:rFonts w:cs="Times New Roman"/>
          <w:szCs w:val="24"/>
        </w:rPr>
        <w:t xml:space="preserve"> </w:t>
      </w:r>
      <w:r w:rsidR="00714E28" w:rsidRPr="00001C9B">
        <w:rPr>
          <w:rFonts w:eastAsia="Times New Roman" w:cs="Times New Roman"/>
          <w:szCs w:val="24"/>
        </w:rPr>
        <w:t>K</w:t>
      </w:r>
      <w:r w:rsidR="00A04037" w:rsidRPr="00001C9B">
        <w:rPr>
          <w:rFonts w:eastAsia="Times New Roman" w:cs="Times New Roman"/>
          <w:szCs w:val="24"/>
        </w:rPr>
        <w:t xml:space="preserve">augküttevõrk </w:t>
      </w:r>
      <w:r w:rsidR="00714E28" w:rsidRPr="00001C9B">
        <w:rPr>
          <w:rFonts w:eastAsia="Times New Roman" w:cs="Times New Roman"/>
          <w:szCs w:val="24"/>
        </w:rPr>
        <w:t xml:space="preserve">kuulub </w:t>
      </w:r>
      <w:r w:rsidR="00A04037" w:rsidRPr="00001C9B">
        <w:rPr>
          <w:rFonts w:eastAsia="Times New Roman" w:cs="Times New Roman"/>
          <w:szCs w:val="24"/>
        </w:rPr>
        <w:t>põhiosas äriühingule OÜ Tapa Vesi, kelle omanduses on umbes 7,4 km kaugküttetorustikku. N.R. Energy OÜ omab ligikaudu 1,6 km ning ülejäänud 1 km on teiste eraomanike valduses. Võrk on rendilepingu alusel N.R. Energy OÜ kasutuses kuni 2020. aastani.</w:t>
      </w:r>
      <w:r w:rsidR="00D85107" w:rsidRPr="00001C9B">
        <w:rPr>
          <w:rFonts w:eastAsia="Times New Roman" w:cs="Times New Roman"/>
          <w:szCs w:val="24"/>
        </w:rPr>
        <w:t xml:space="preserve"> </w:t>
      </w:r>
      <w:r w:rsidR="00E413FA" w:rsidRPr="00001C9B">
        <w:rPr>
          <w:rFonts w:eastAsia="Times New Roman" w:cs="Times New Roman"/>
          <w:szCs w:val="24"/>
        </w:rPr>
        <w:t>Tamsalu vallas on soojusettevõtjaks AS Tamsalu Kalor</w:t>
      </w:r>
      <w:r w:rsidR="008D37A6" w:rsidRPr="00001C9B">
        <w:rPr>
          <w:rFonts w:eastAsia="Times New Roman" w:cs="Times New Roman"/>
          <w:szCs w:val="24"/>
        </w:rPr>
        <w:t xml:space="preserve"> (100% vallale kuuluv ettevõte)</w:t>
      </w:r>
      <w:r w:rsidR="00E413FA" w:rsidRPr="00001C9B">
        <w:rPr>
          <w:rFonts w:eastAsia="Times New Roman" w:cs="Times New Roman"/>
          <w:szCs w:val="24"/>
        </w:rPr>
        <w:t>.</w:t>
      </w:r>
      <w:r w:rsidR="004E5267" w:rsidRPr="00001C9B">
        <w:rPr>
          <w:rFonts w:eastAsia="Times New Roman" w:cs="Times New Roman"/>
          <w:szCs w:val="24"/>
        </w:rPr>
        <w:t xml:space="preserve"> </w:t>
      </w:r>
    </w:p>
    <w:p w14:paraId="4F1603D0" w14:textId="06213497" w:rsidR="00CA0CCD" w:rsidRDefault="006C3BAA">
      <w:pPr>
        <w:rPr>
          <w:rFonts w:eastAsia="Times New Roman" w:cs="Times New Roman"/>
          <w:szCs w:val="24"/>
        </w:rPr>
      </w:pPr>
      <w:r w:rsidRPr="00001C9B">
        <w:rPr>
          <w:rFonts w:eastAsia="Times New Roman" w:cs="Times New Roman"/>
          <w:szCs w:val="24"/>
        </w:rPr>
        <w:t>Teede ja tänavate hoolduse osas on sõlmitud lepingud erinevate ettevõtetega.</w:t>
      </w:r>
      <w:r w:rsidR="00792285">
        <w:rPr>
          <w:rFonts w:eastAsia="Times New Roman" w:cs="Times New Roman"/>
          <w:szCs w:val="24"/>
        </w:rPr>
        <w:t xml:space="preserve"> Tapa vallas</w:t>
      </w:r>
      <w:r w:rsidRPr="00001C9B">
        <w:rPr>
          <w:rFonts w:eastAsia="Times New Roman" w:cs="Times New Roman"/>
          <w:szCs w:val="24"/>
        </w:rPr>
        <w:t xml:space="preserve"> tegeleb kõnn</w:t>
      </w:r>
      <w:r w:rsidR="00814C93" w:rsidRPr="00001C9B">
        <w:rPr>
          <w:rFonts w:eastAsia="Times New Roman" w:cs="Times New Roman"/>
          <w:szCs w:val="24"/>
        </w:rPr>
        <w:t>iteede hooldusega valla hallatav asutus Ta</w:t>
      </w:r>
      <w:r w:rsidR="00792285">
        <w:rPr>
          <w:rFonts w:eastAsia="Times New Roman" w:cs="Times New Roman"/>
          <w:szCs w:val="24"/>
        </w:rPr>
        <w:t>pa Vallahooldus</w:t>
      </w:r>
      <w:r w:rsidR="005A31B7">
        <w:rPr>
          <w:rFonts w:eastAsia="Times New Roman" w:cs="Times New Roman"/>
          <w:szCs w:val="24"/>
        </w:rPr>
        <w:t>, mille</w:t>
      </w:r>
      <w:r w:rsidR="00814C93" w:rsidRPr="00001C9B">
        <w:rPr>
          <w:rFonts w:eastAsia="Times New Roman" w:cs="Times New Roman"/>
          <w:szCs w:val="24"/>
        </w:rPr>
        <w:t xml:space="preserve"> </w:t>
      </w:r>
      <w:r w:rsidR="0092256E" w:rsidRPr="00001C9B">
        <w:rPr>
          <w:rFonts w:eastAsia="Times New Roman" w:cs="Times New Roman"/>
          <w:szCs w:val="24"/>
        </w:rPr>
        <w:t xml:space="preserve">hallata on </w:t>
      </w:r>
      <w:r w:rsidR="00814C93" w:rsidRPr="00001C9B">
        <w:rPr>
          <w:rFonts w:eastAsia="Times New Roman" w:cs="Times New Roman"/>
          <w:szCs w:val="24"/>
        </w:rPr>
        <w:t>jäätmejaam</w:t>
      </w:r>
      <w:r w:rsidR="00792285">
        <w:rPr>
          <w:rFonts w:eastAsia="Times New Roman" w:cs="Times New Roman"/>
          <w:szCs w:val="24"/>
        </w:rPr>
        <w:t>ad, haljasalad ja kalmistud.</w:t>
      </w:r>
    </w:p>
    <w:p w14:paraId="42EB40F3" w14:textId="77777777" w:rsidR="00007F79" w:rsidRDefault="00007F79">
      <w:pPr>
        <w:rPr>
          <w:rFonts w:eastAsia="Times New Roman" w:cs="Times New Roman"/>
          <w:szCs w:val="24"/>
        </w:rPr>
      </w:pPr>
    </w:p>
    <w:sectPr w:rsidR="00007F79" w:rsidSect="002D40FE">
      <w:footerReference w:type="even" r:id="rId21"/>
      <w:footerReference w:type="default" r:id="rId22"/>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F4ADF" w14:textId="77777777" w:rsidR="00073F13" w:rsidRDefault="00073F13" w:rsidP="005A2E06">
      <w:pPr>
        <w:spacing w:after="0" w:line="240" w:lineRule="auto"/>
      </w:pPr>
      <w:r>
        <w:separator/>
      </w:r>
    </w:p>
  </w:endnote>
  <w:endnote w:type="continuationSeparator" w:id="0">
    <w:p w14:paraId="7B527367" w14:textId="77777777" w:rsidR="00073F13" w:rsidRDefault="00073F13" w:rsidP="005A2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horndale"/>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81950174"/>
      <w:docPartObj>
        <w:docPartGallery w:val="Page Numbers (Bottom of Page)"/>
        <w:docPartUnique/>
      </w:docPartObj>
    </w:sdtPr>
    <w:sdtEndPr>
      <w:rPr>
        <w:rStyle w:val="PageNumber"/>
      </w:rPr>
    </w:sdtEndPr>
    <w:sdtContent>
      <w:p w14:paraId="0C4C2AD8" w14:textId="6397A013" w:rsidR="00CE717A" w:rsidRDefault="00CE717A" w:rsidP="002D40F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A8C2F6" w14:textId="77777777" w:rsidR="00CE717A" w:rsidRDefault="00CE717A" w:rsidP="002D40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56850213"/>
      <w:docPartObj>
        <w:docPartGallery w:val="Page Numbers (Bottom of Page)"/>
        <w:docPartUnique/>
      </w:docPartObj>
    </w:sdtPr>
    <w:sdtEndPr>
      <w:rPr>
        <w:rStyle w:val="PageNumber"/>
        <w:rFonts w:cs="Times New Roman"/>
        <w:szCs w:val="24"/>
      </w:rPr>
    </w:sdtEndPr>
    <w:sdtContent>
      <w:p w14:paraId="248D96B6" w14:textId="679B468F" w:rsidR="00CE717A" w:rsidRPr="006F587B" w:rsidRDefault="00CE717A" w:rsidP="002D40FE">
        <w:pPr>
          <w:pStyle w:val="Footer"/>
          <w:framePr w:wrap="none" w:vAnchor="text" w:hAnchor="margin" w:xAlign="right" w:y="1"/>
          <w:rPr>
            <w:rStyle w:val="PageNumber"/>
            <w:rFonts w:cs="Times New Roman"/>
            <w:szCs w:val="24"/>
          </w:rPr>
        </w:pPr>
        <w:r w:rsidRPr="006F587B">
          <w:rPr>
            <w:rStyle w:val="PageNumber"/>
            <w:rFonts w:cs="Times New Roman"/>
            <w:szCs w:val="24"/>
          </w:rPr>
          <w:fldChar w:fldCharType="begin"/>
        </w:r>
        <w:r w:rsidRPr="006F587B">
          <w:rPr>
            <w:rStyle w:val="PageNumber"/>
            <w:rFonts w:cs="Times New Roman"/>
            <w:szCs w:val="24"/>
          </w:rPr>
          <w:instrText xml:space="preserve"> PAGE </w:instrText>
        </w:r>
        <w:r w:rsidRPr="006F587B">
          <w:rPr>
            <w:rStyle w:val="PageNumber"/>
            <w:rFonts w:cs="Times New Roman"/>
            <w:szCs w:val="24"/>
          </w:rPr>
          <w:fldChar w:fldCharType="separate"/>
        </w:r>
        <w:r w:rsidR="0005558B">
          <w:rPr>
            <w:rStyle w:val="PageNumber"/>
            <w:rFonts w:cs="Times New Roman"/>
            <w:noProof/>
            <w:szCs w:val="24"/>
          </w:rPr>
          <w:t>26</w:t>
        </w:r>
        <w:r w:rsidRPr="006F587B">
          <w:rPr>
            <w:rStyle w:val="PageNumber"/>
            <w:rFonts w:cs="Times New Roman"/>
            <w:szCs w:val="24"/>
          </w:rPr>
          <w:fldChar w:fldCharType="end"/>
        </w:r>
      </w:p>
    </w:sdtContent>
  </w:sdt>
  <w:p w14:paraId="08865593" w14:textId="77777777" w:rsidR="00CE717A" w:rsidRDefault="00CE717A" w:rsidP="002D40F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AF633" w14:textId="77777777" w:rsidR="00073F13" w:rsidRDefault="00073F13" w:rsidP="005A2E06">
      <w:pPr>
        <w:spacing w:after="0" w:line="240" w:lineRule="auto"/>
      </w:pPr>
      <w:r>
        <w:separator/>
      </w:r>
    </w:p>
  </w:footnote>
  <w:footnote w:type="continuationSeparator" w:id="0">
    <w:p w14:paraId="3C6E1A2D" w14:textId="77777777" w:rsidR="00073F13" w:rsidRDefault="00073F13" w:rsidP="005A2E06">
      <w:pPr>
        <w:spacing w:after="0" w:line="240" w:lineRule="auto"/>
      </w:pPr>
      <w:r>
        <w:continuationSeparator/>
      </w:r>
    </w:p>
  </w:footnote>
  <w:footnote w:id="1">
    <w:p w14:paraId="4E2475B9" w14:textId="77777777" w:rsidR="00CE717A" w:rsidRPr="005A2E06" w:rsidRDefault="00CE717A" w:rsidP="00D412F3">
      <w:pPr>
        <w:rPr>
          <w:rFonts w:cs="Times New Roman"/>
          <w:sz w:val="20"/>
          <w:szCs w:val="20"/>
        </w:rPr>
      </w:pPr>
      <w:r w:rsidRPr="005A2E06">
        <w:rPr>
          <w:rStyle w:val="FootnoteReference"/>
          <w:rFonts w:cs="Times New Roman"/>
          <w:sz w:val="20"/>
          <w:szCs w:val="20"/>
        </w:rPr>
        <w:footnoteRef/>
      </w:r>
      <w:r w:rsidRPr="005A2E06">
        <w:rPr>
          <w:rFonts w:cs="Times New Roman"/>
          <w:sz w:val="20"/>
          <w:szCs w:val="20"/>
        </w:rPr>
        <w:t xml:space="preserve"> Nooremas vanuses on suhe juba bioloogiliselt veidi nihkes, sest keskmiselt sünnib 105 poisi kohta 100 tüdrukut. Vanemas eas on loomulik suhte kaldumine naiste kasuks, kelle oodatav keskmine eluiga on ligi 10 aastat pikem kui meestel.</w:t>
      </w:r>
    </w:p>
    <w:p w14:paraId="692B6668" w14:textId="6733ED53" w:rsidR="00CE717A" w:rsidRDefault="00CE717A" w:rsidP="00D412F3">
      <w:pPr>
        <w:pStyle w:val="FootnoteText"/>
      </w:pPr>
    </w:p>
  </w:footnote>
  <w:footnote w:id="2">
    <w:p w14:paraId="65B78940" w14:textId="77777777" w:rsidR="00CE717A" w:rsidRPr="005E393A" w:rsidRDefault="00CE717A" w:rsidP="00D412F3">
      <w:pPr>
        <w:pStyle w:val="FootnoteText"/>
        <w:rPr>
          <w:sz w:val="20"/>
          <w:szCs w:val="20"/>
        </w:rPr>
      </w:pPr>
      <w:r w:rsidRPr="005E393A">
        <w:rPr>
          <w:rStyle w:val="FootnoteReference"/>
          <w:sz w:val="20"/>
          <w:szCs w:val="20"/>
        </w:rPr>
        <w:footnoteRef/>
      </w:r>
      <w:r w:rsidRPr="005E393A">
        <w:rPr>
          <w:sz w:val="20"/>
          <w:szCs w:val="20"/>
        </w:rPr>
        <w:t xml:space="preserve"> Palgatöötaja keskmine brutotulu kuus jagatud </w:t>
      </w:r>
      <w:proofErr w:type="spellStart"/>
      <w:r w:rsidRPr="005E393A">
        <w:rPr>
          <w:sz w:val="20"/>
          <w:szCs w:val="20"/>
        </w:rPr>
        <w:t>jagatud</w:t>
      </w:r>
      <w:proofErr w:type="spellEnd"/>
      <w:r w:rsidRPr="005E393A">
        <w:rPr>
          <w:sz w:val="20"/>
          <w:szCs w:val="20"/>
        </w:rPr>
        <w:t xml:space="preserve"> tulu saajate kuukeskmise arvuga. </w:t>
      </w:r>
      <w:r w:rsidRPr="005E393A">
        <w:rPr>
          <w:bCs/>
          <w:sz w:val="20"/>
          <w:szCs w:val="20"/>
        </w:rPr>
        <w:t xml:space="preserve">Brutotulu saajad </w:t>
      </w:r>
      <w:r w:rsidRPr="005E393A">
        <w:rPr>
          <w:sz w:val="20"/>
          <w:szCs w:val="20"/>
        </w:rPr>
        <w:t xml:space="preserve">– Maksu- ja Tolliameti tulu- ja sotsiaalmaksu, kohustusliku kogumispensioni makse ja töötuskindlustusmakse deklaratsiooni (TSD) vormil näidatud sotsiaalmaksuga maksustatava rahalise tasu, stipendiumi, toetuse, pensioni jm tasu saajate kuukeskmine arv. </w:t>
      </w:r>
      <w:r w:rsidRPr="005E393A">
        <w:rPr>
          <w:bCs/>
          <w:sz w:val="20"/>
          <w:szCs w:val="20"/>
        </w:rPr>
        <w:t>Palgatöötaja brutotulu</w:t>
      </w:r>
      <w:r w:rsidRPr="005E393A">
        <w:rPr>
          <w:sz w:val="20"/>
          <w:szCs w:val="20"/>
        </w:rPr>
        <w:t xml:space="preserve"> – Maksu- ja Tolliameti tulu- ja sotsiaalmaksu, kohustusliku kogumispensioni makse ja töötuskindlustusmakse deklaratsiooni (TSD) vormil</w:t>
      </w:r>
      <w:r w:rsidRPr="005E393A">
        <w:rPr>
          <w:b/>
          <w:bCs/>
          <w:sz w:val="20"/>
          <w:szCs w:val="20"/>
        </w:rPr>
        <w:t xml:space="preserve"> </w:t>
      </w:r>
      <w:r w:rsidRPr="005E393A">
        <w:rPr>
          <w:sz w:val="20"/>
          <w:szCs w:val="20"/>
        </w:rPr>
        <w:t>näidatud sotsiaalmaksuga maksustatav rahaline tasu, mida makstakse töötajale või avalikule teenistujale; stipendium, toetus ja pension, mida makstakse töö- või teenistussuhte puhul; seaduse või muu õigusakti alusel töö eest makstav tasu; tasu, mida makstakse isikule pärast töö- või teenistussuhte lõppemist (v.a töölepingu lõpetamisel või teenistusest vabastamisel makstav hüvitis).</w:t>
      </w:r>
    </w:p>
  </w:footnote>
  <w:footnote w:id="3">
    <w:p w14:paraId="0C156835" w14:textId="095AD46B" w:rsidR="00CE717A" w:rsidRPr="00216171" w:rsidRDefault="00CE717A" w:rsidP="00216171">
      <w:pPr>
        <w:pStyle w:val="FootnoteText"/>
        <w:rPr>
          <w:rFonts w:cs="Times New Roman"/>
          <w:sz w:val="20"/>
          <w:szCs w:val="20"/>
        </w:rPr>
      </w:pPr>
      <w:r w:rsidRPr="00216171">
        <w:rPr>
          <w:rStyle w:val="FootnoteReference"/>
          <w:rFonts w:cs="Times New Roman"/>
          <w:sz w:val="20"/>
          <w:szCs w:val="20"/>
        </w:rPr>
        <w:footnoteRef/>
      </w:r>
      <w:r>
        <w:rPr>
          <w:rFonts w:cs="Times New Roman"/>
          <w:sz w:val="20"/>
          <w:szCs w:val="20"/>
        </w:rPr>
        <w:t xml:space="preserve"> </w:t>
      </w:r>
      <w:r w:rsidRPr="00216171">
        <w:rPr>
          <w:rFonts w:cs="Times New Roman"/>
          <w:sz w:val="20"/>
          <w:szCs w:val="20"/>
        </w:rPr>
        <w:t>Urmas Saarmetsa (Nord Property OÜ kinnisvaramaakler, Lääne-Virumaa piirkonna juht) koostatud ülevaade, veebruar 2018</w:t>
      </w:r>
      <w:r>
        <w:rPr>
          <w:rFonts w:cs="Times New Roman"/>
          <w:sz w:val="20"/>
          <w:szCs w:val="20"/>
        </w:rPr>
        <w:t>.</w:t>
      </w:r>
    </w:p>
  </w:footnote>
  <w:footnote w:id="4">
    <w:p w14:paraId="5CED77F3" w14:textId="03DF922E" w:rsidR="00CE717A" w:rsidRPr="00AA02FC" w:rsidRDefault="00CE717A">
      <w:pPr>
        <w:pStyle w:val="FootnoteText"/>
        <w:rPr>
          <w:rFonts w:cs="Times New Roman"/>
          <w:sz w:val="20"/>
          <w:szCs w:val="20"/>
        </w:rPr>
      </w:pPr>
      <w:r w:rsidRPr="00AA02FC">
        <w:rPr>
          <w:rStyle w:val="FootnoteReference"/>
          <w:rFonts w:cs="Times New Roman"/>
          <w:sz w:val="20"/>
          <w:szCs w:val="20"/>
        </w:rPr>
        <w:footnoteRef/>
      </w:r>
      <w:r w:rsidRPr="00AA02FC">
        <w:rPr>
          <w:rFonts w:cs="Times New Roman"/>
          <w:sz w:val="20"/>
          <w:szCs w:val="20"/>
        </w:rPr>
        <w:t xml:space="preserve"> Alates sügisest 2017 tegutseb ühinenud Tapa valla territooriumil 10 haridusasutust. 1. septembrist 2017 liideti Tamsalu Sääse Lasteaed Tamsalu Lasteaiaga Krõll. Uue asutuse nimeks sai Tamsalu Lasteaed Krõll. Tamsalu Lasteaia Krõll Tamsalu maja asub Tamsalus Metsa 1 ja Sääse maja aadressil Sääse alevikus Ülase 14.</w:t>
      </w:r>
    </w:p>
  </w:footnote>
  <w:footnote w:id="5">
    <w:p w14:paraId="60EABF0C" w14:textId="4E4DA669" w:rsidR="00CE717A" w:rsidRPr="00AA02FC" w:rsidRDefault="00CE717A">
      <w:pPr>
        <w:pStyle w:val="FootnoteText"/>
        <w:rPr>
          <w:rFonts w:cs="Times New Roman"/>
          <w:sz w:val="20"/>
          <w:szCs w:val="20"/>
        </w:rPr>
      </w:pPr>
      <w:r w:rsidRPr="00AA02FC">
        <w:rPr>
          <w:rStyle w:val="FootnoteReference"/>
          <w:rFonts w:cs="Times New Roman"/>
          <w:sz w:val="20"/>
          <w:szCs w:val="20"/>
        </w:rPr>
        <w:footnoteRef/>
      </w:r>
      <w:r w:rsidRPr="00AA02FC">
        <w:rPr>
          <w:rFonts w:cs="Times New Roman"/>
          <w:sz w:val="20"/>
          <w:szCs w:val="20"/>
        </w:rPr>
        <w:t xml:space="preserve"> Alates sügisest 2017 tegutseb Lehtse Kool (lasteaed-põhikool) aadressil Rägavere tee 19, Lehtse alevik (Lehtse keskushoones).</w:t>
      </w:r>
    </w:p>
  </w:footnote>
  <w:footnote w:id="6">
    <w:p w14:paraId="1AE262A8" w14:textId="77777777" w:rsidR="00CE717A" w:rsidRPr="00AA02FC" w:rsidRDefault="00CE717A" w:rsidP="00AA02FC">
      <w:pPr>
        <w:pStyle w:val="FootnoteText"/>
        <w:rPr>
          <w:rFonts w:cs="Times New Roman"/>
          <w:sz w:val="20"/>
          <w:szCs w:val="20"/>
        </w:rPr>
      </w:pPr>
      <w:r w:rsidRPr="00AA02FC">
        <w:rPr>
          <w:rStyle w:val="FootnoteReference"/>
          <w:rFonts w:cs="Times New Roman"/>
          <w:sz w:val="20"/>
          <w:szCs w:val="20"/>
        </w:rPr>
        <w:footnoteRef/>
      </w:r>
      <w:r w:rsidRPr="00AA02FC">
        <w:rPr>
          <w:rFonts w:cs="Times New Roman"/>
          <w:sz w:val="20"/>
          <w:szCs w:val="20"/>
        </w:rPr>
        <w:t xml:space="preserve"> Alates sügisest 2017 on avatud ka Tapa Muusika- ja Kunstikooli Tamsalu filiaal, mis tegutseb Tamsalu kultuurimajas Sõpruse 3 ja Tamsalu gümnaasiumis Kesk 11.</w:t>
      </w:r>
    </w:p>
  </w:footnote>
  <w:footnote w:id="7">
    <w:p w14:paraId="2FD66908" w14:textId="1703F966" w:rsidR="00CE717A" w:rsidRDefault="00CE717A">
      <w:pPr>
        <w:pStyle w:val="FootnoteText"/>
      </w:pPr>
      <w:r w:rsidRPr="00800F2A">
        <w:rPr>
          <w:rStyle w:val="FootnoteReference"/>
          <w:rFonts w:cs="Times New Roman"/>
          <w:sz w:val="20"/>
          <w:szCs w:val="20"/>
        </w:rPr>
        <w:footnoteRef/>
      </w:r>
      <w:r>
        <w:rPr>
          <w:rFonts w:cs="Times New Roman"/>
          <w:sz w:val="20"/>
          <w:szCs w:val="20"/>
        </w:rPr>
        <w:t xml:space="preserve"> Ülevaade on koostatud juulis 2017. 1. septembrist 2017 liideti </w:t>
      </w:r>
      <w:r w:rsidRPr="00800F2A">
        <w:rPr>
          <w:rFonts w:cs="Times New Roman"/>
          <w:sz w:val="20"/>
          <w:szCs w:val="20"/>
        </w:rPr>
        <w:t>Tamsalu Sääse Lasteaed Tamsalu Lasteaiag</w:t>
      </w:r>
      <w:r>
        <w:rPr>
          <w:rFonts w:cs="Times New Roman"/>
          <w:sz w:val="20"/>
          <w:szCs w:val="20"/>
        </w:rPr>
        <w:t>a Krõll. Uue asutuse nimeks sai</w:t>
      </w:r>
      <w:r w:rsidRPr="00800F2A">
        <w:rPr>
          <w:rFonts w:cs="Times New Roman"/>
          <w:sz w:val="20"/>
          <w:szCs w:val="20"/>
        </w:rPr>
        <w:t xml:space="preserve"> Tamsalu Lasteaed Krõll. </w:t>
      </w:r>
    </w:p>
  </w:footnote>
  <w:footnote w:id="8">
    <w:p w14:paraId="38E80F80" w14:textId="21F0FDCC" w:rsidR="00CE717A" w:rsidRPr="0006672B" w:rsidRDefault="00CE717A" w:rsidP="00D412F3">
      <w:pPr>
        <w:pStyle w:val="FootnoteText"/>
        <w:rPr>
          <w:rFonts w:cs="Times New Roman"/>
          <w:sz w:val="20"/>
          <w:szCs w:val="20"/>
        </w:rPr>
      </w:pPr>
      <w:r w:rsidRPr="0006672B">
        <w:rPr>
          <w:rStyle w:val="FootnoteReference"/>
          <w:rFonts w:cs="Times New Roman"/>
          <w:sz w:val="20"/>
          <w:szCs w:val="20"/>
        </w:rPr>
        <w:footnoteRef/>
      </w:r>
      <w:r w:rsidRPr="0006672B">
        <w:rPr>
          <w:rFonts w:cs="Times New Roman"/>
          <w:sz w:val="20"/>
          <w:szCs w:val="20"/>
        </w:rPr>
        <w:t xml:space="preserve"> </w:t>
      </w:r>
      <w:r w:rsidR="00D8618A" w:rsidRPr="00D8618A">
        <w:rPr>
          <w:rFonts w:cs="Times New Roman"/>
          <w:sz w:val="20"/>
          <w:szCs w:val="20"/>
        </w:rPr>
        <w:t xml:space="preserve">Tapa Keelekümbluskool </w:t>
      </w:r>
      <w:r w:rsidRPr="0006672B">
        <w:rPr>
          <w:rFonts w:cs="Times New Roman"/>
          <w:sz w:val="20"/>
          <w:szCs w:val="20"/>
        </w:rPr>
        <w:t>2012-2015 õpilaste arv sisaldab ka gümnaasiumi astme õpilaste arvu. Alates 1.09.2015 tegutseb kool põhikoolina.</w:t>
      </w:r>
    </w:p>
  </w:footnote>
  <w:footnote w:id="9">
    <w:p w14:paraId="05F25C69" w14:textId="16C5BBAB" w:rsidR="00CE717A" w:rsidRPr="00016602" w:rsidRDefault="00CE717A" w:rsidP="00D412F3">
      <w:pPr>
        <w:pStyle w:val="FootnoteText"/>
        <w:rPr>
          <w:rFonts w:cs="Times New Roman"/>
          <w:sz w:val="20"/>
          <w:szCs w:val="20"/>
        </w:rPr>
      </w:pPr>
      <w:r w:rsidRPr="00016602">
        <w:rPr>
          <w:rStyle w:val="FootnoteReference"/>
          <w:rFonts w:cs="Times New Roman"/>
          <w:sz w:val="20"/>
          <w:szCs w:val="20"/>
        </w:rPr>
        <w:footnoteRef/>
      </w:r>
      <w:r w:rsidRPr="00016602">
        <w:rPr>
          <w:rFonts w:cs="Times New Roman"/>
          <w:sz w:val="20"/>
          <w:szCs w:val="20"/>
        </w:rPr>
        <w:t xml:space="preserve"> Tapa Muusika- ja Kunstikooli kodulehekülg (külastatud 7.07.2017)</w:t>
      </w:r>
    </w:p>
  </w:footnote>
  <w:footnote w:id="10">
    <w:p w14:paraId="1C6F13F3" w14:textId="77777777" w:rsidR="00CE717A" w:rsidRPr="00016602" w:rsidRDefault="00CE717A" w:rsidP="00D412F3">
      <w:pPr>
        <w:pStyle w:val="FootnoteText"/>
        <w:rPr>
          <w:rFonts w:cs="Times New Roman"/>
          <w:sz w:val="20"/>
          <w:szCs w:val="20"/>
        </w:rPr>
      </w:pPr>
      <w:r w:rsidRPr="00016602">
        <w:rPr>
          <w:rStyle w:val="FootnoteReference"/>
          <w:rFonts w:cs="Times New Roman"/>
          <w:sz w:val="20"/>
          <w:szCs w:val="20"/>
        </w:rPr>
        <w:footnoteRef/>
      </w:r>
      <w:r w:rsidRPr="00016602">
        <w:rPr>
          <w:rFonts w:cs="Times New Roman"/>
          <w:sz w:val="20"/>
          <w:szCs w:val="20"/>
        </w:rPr>
        <w:t xml:space="preserve"> Tapa Muusika- ja Kunstikooli arengukava 2015-2019 (2015)</w:t>
      </w:r>
    </w:p>
  </w:footnote>
  <w:footnote w:id="11">
    <w:p w14:paraId="6587D39E" w14:textId="6786CAF5" w:rsidR="00CE717A" w:rsidRPr="00016602" w:rsidRDefault="00CE717A" w:rsidP="00D412F3">
      <w:pPr>
        <w:pStyle w:val="FootnoteText"/>
        <w:rPr>
          <w:rFonts w:cs="Times New Roman"/>
          <w:sz w:val="20"/>
          <w:szCs w:val="20"/>
        </w:rPr>
      </w:pPr>
      <w:r w:rsidRPr="00016602">
        <w:rPr>
          <w:rStyle w:val="FootnoteReference"/>
          <w:rFonts w:cs="Times New Roman"/>
          <w:sz w:val="20"/>
          <w:szCs w:val="20"/>
        </w:rPr>
        <w:footnoteRef/>
      </w:r>
      <w:r w:rsidRPr="00016602">
        <w:rPr>
          <w:rFonts w:cs="Times New Roman"/>
          <w:sz w:val="20"/>
          <w:szCs w:val="20"/>
        </w:rPr>
        <w:t xml:space="preserve"> </w:t>
      </w:r>
      <w:hyperlink r:id="rId1" w:history="1">
        <w:r w:rsidRPr="00016602">
          <w:rPr>
            <w:rStyle w:val="Hyperlink"/>
            <w:rFonts w:cs="Times New Roman"/>
            <w:color w:val="auto"/>
            <w:sz w:val="20"/>
            <w:szCs w:val="20"/>
          </w:rPr>
          <w:t>www.haridussilm.ee</w:t>
        </w:r>
      </w:hyperlink>
      <w:r w:rsidRPr="00016602">
        <w:rPr>
          <w:rFonts w:cs="Times New Roman"/>
          <w:sz w:val="20"/>
          <w:szCs w:val="20"/>
        </w:rPr>
        <w:t xml:space="preserve"> (külastatud 7.07.2017)</w:t>
      </w:r>
    </w:p>
  </w:footnote>
  <w:footnote w:id="12">
    <w:p w14:paraId="24610522" w14:textId="7DFB9AA4" w:rsidR="00CE717A" w:rsidRPr="00016602" w:rsidRDefault="00CE717A" w:rsidP="00D412F3">
      <w:pPr>
        <w:pStyle w:val="FootnoteText"/>
        <w:rPr>
          <w:rFonts w:cs="Times New Roman"/>
          <w:sz w:val="20"/>
          <w:szCs w:val="20"/>
        </w:rPr>
      </w:pPr>
      <w:r w:rsidRPr="00016602">
        <w:rPr>
          <w:rStyle w:val="FootnoteReference"/>
          <w:rFonts w:cs="Times New Roman"/>
          <w:sz w:val="20"/>
          <w:szCs w:val="20"/>
        </w:rPr>
        <w:footnoteRef/>
      </w:r>
      <w:r w:rsidRPr="00016602">
        <w:rPr>
          <w:rFonts w:cs="Times New Roman"/>
          <w:sz w:val="20"/>
          <w:szCs w:val="20"/>
        </w:rPr>
        <w:t xml:space="preserve"> Integratsiooni Sihtasutuse kodulehekülg </w:t>
      </w:r>
      <w:hyperlink r:id="rId2" w:history="1">
        <w:r w:rsidRPr="00016602">
          <w:rPr>
            <w:rStyle w:val="Hyperlink"/>
            <w:rFonts w:cs="Times New Roman"/>
            <w:color w:val="auto"/>
            <w:sz w:val="20"/>
            <w:szCs w:val="20"/>
          </w:rPr>
          <w:t>https://www.integratsioon.ee/laane-virumaa-t-sevtsenko-nimeline-ukraina-kultuuri-puhapaevakool</w:t>
        </w:r>
      </w:hyperlink>
      <w:r w:rsidRPr="00016602">
        <w:rPr>
          <w:rFonts w:cs="Times New Roman"/>
          <w:sz w:val="20"/>
          <w:szCs w:val="20"/>
        </w:rPr>
        <w:t xml:space="preserve"> (külastatud 7.07.2017)</w:t>
      </w:r>
    </w:p>
  </w:footnote>
  <w:footnote w:id="13">
    <w:p w14:paraId="1C79A010" w14:textId="76D71245" w:rsidR="00CE717A" w:rsidRPr="00016602" w:rsidRDefault="00CE717A" w:rsidP="00D412F3">
      <w:pPr>
        <w:pStyle w:val="FootnoteText"/>
      </w:pPr>
      <w:r w:rsidRPr="00016602">
        <w:rPr>
          <w:rStyle w:val="FootnoteReference"/>
          <w:rFonts w:cs="Times New Roman"/>
          <w:sz w:val="20"/>
          <w:szCs w:val="20"/>
        </w:rPr>
        <w:footnoteRef/>
      </w:r>
      <w:r w:rsidRPr="00016602">
        <w:rPr>
          <w:rFonts w:cs="Times New Roman"/>
          <w:sz w:val="20"/>
          <w:szCs w:val="20"/>
        </w:rPr>
        <w:t xml:space="preserve"> </w:t>
      </w:r>
      <w:hyperlink r:id="rId3" w:history="1">
        <w:r w:rsidRPr="00016602">
          <w:rPr>
            <w:rStyle w:val="Hyperlink"/>
            <w:rFonts w:cs="Times New Roman"/>
            <w:color w:val="auto"/>
            <w:sz w:val="20"/>
            <w:szCs w:val="20"/>
          </w:rPr>
          <w:t>www.haridussilm.ee</w:t>
        </w:r>
      </w:hyperlink>
      <w:r w:rsidRPr="00016602">
        <w:rPr>
          <w:rFonts w:cs="Times New Roman"/>
          <w:sz w:val="20"/>
          <w:szCs w:val="20"/>
        </w:rPr>
        <w:t xml:space="preserve"> (külastatud 7.07.2017)</w:t>
      </w:r>
    </w:p>
  </w:footnote>
  <w:footnote w:id="14">
    <w:p w14:paraId="5F0DD5E1" w14:textId="2270BD77" w:rsidR="00CE717A" w:rsidRPr="00016602" w:rsidRDefault="00CE717A" w:rsidP="00D412F3">
      <w:pPr>
        <w:pStyle w:val="FootnoteText"/>
        <w:rPr>
          <w:rFonts w:cs="Times New Roman"/>
          <w:sz w:val="20"/>
          <w:szCs w:val="20"/>
        </w:rPr>
      </w:pPr>
      <w:r w:rsidRPr="00016602">
        <w:rPr>
          <w:rStyle w:val="FootnoteReference"/>
          <w:rFonts w:cs="Times New Roman"/>
          <w:sz w:val="20"/>
          <w:szCs w:val="20"/>
        </w:rPr>
        <w:footnoteRef/>
      </w:r>
      <w:r w:rsidRPr="00016602">
        <w:rPr>
          <w:rFonts w:cs="Times New Roman"/>
          <w:sz w:val="20"/>
          <w:szCs w:val="20"/>
        </w:rPr>
        <w:t xml:space="preserve"> Tapa Kultuurikoja kodulehekülg (külastatud 7.07.2017)</w:t>
      </w:r>
    </w:p>
  </w:footnote>
  <w:footnote w:id="15">
    <w:p w14:paraId="49FAB635" w14:textId="26F35A3A" w:rsidR="00CE717A" w:rsidRPr="00016602" w:rsidRDefault="00CE717A" w:rsidP="00D412F3">
      <w:pPr>
        <w:pStyle w:val="FootnoteText"/>
      </w:pPr>
      <w:r w:rsidRPr="00016602">
        <w:rPr>
          <w:rStyle w:val="FootnoteReference"/>
          <w:rFonts w:cs="Times New Roman"/>
          <w:sz w:val="20"/>
          <w:szCs w:val="20"/>
        </w:rPr>
        <w:footnoteRef/>
      </w:r>
      <w:r w:rsidRPr="00016602">
        <w:rPr>
          <w:rFonts w:cs="Times New Roman"/>
          <w:sz w:val="20"/>
          <w:szCs w:val="20"/>
        </w:rPr>
        <w:t xml:space="preserve"> Tamsalu Kultuurimaja kodulehekülg (külastatud 7.07.2017)</w:t>
      </w:r>
    </w:p>
  </w:footnote>
  <w:footnote w:id="16">
    <w:p w14:paraId="7C74024D" w14:textId="31CFDE02" w:rsidR="00CE717A" w:rsidRPr="006B4F6E" w:rsidRDefault="00CE717A" w:rsidP="00D412F3">
      <w:pPr>
        <w:pStyle w:val="FootnoteText"/>
        <w:rPr>
          <w:rFonts w:cs="Times New Roman"/>
          <w:sz w:val="20"/>
          <w:szCs w:val="20"/>
        </w:rPr>
      </w:pPr>
      <w:r w:rsidRPr="006B4F6E">
        <w:rPr>
          <w:rStyle w:val="FootnoteReference"/>
          <w:rFonts w:cs="Times New Roman"/>
          <w:sz w:val="20"/>
          <w:szCs w:val="20"/>
        </w:rPr>
        <w:footnoteRef/>
      </w:r>
      <w:r w:rsidRPr="006B4F6E">
        <w:rPr>
          <w:rFonts w:cs="Times New Roman"/>
          <w:sz w:val="20"/>
          <w:szCs w:val="20"/>
        </w:rPr>
        <w:t xml:space="preserve"> AS Viru Haigla kodulehekülg (külastatud 7.07.2017)</w:t>
      </w:r>
    </w:p>
  </w:footnote>
  <w:footnote w:id="17">
    <w:p w14:paraId="3CA5DAFE" w14:textId="77777777" w:rsidR="00CE717A" w:rsidRPr="006B4F6E" w:rsidRDefault="00CE717A" w:rsidP="00D412F3">
      <w:pPr>
        <w:pStyle w:val="FootnoteText"/>
        <w:rPr>
          <w:rFonts w:cs="Times New Roman"/>
          <w:sz w:val="20"/>
          <w:szCs w:val="20"/>
        </w:rPr>
      </w:pPr>
      <w:r w:rsidRPr="006B4F6E">
        <w:rPr>
          <w:rStyle w:val="FootnoteReference"/>
          <w:rFonts w:cs="Times New Roman"/>
          <w:sz w:val="20"/>
          <w:szCs w:val="20"/>
        </w:rPr>
        <w:footnoteRef/>
      </w:r>
      <w:r w:rsidRPr="006B4F6E">
        <w:rPr>
          <w:rFonts w:cs="Times New Roman"/>
          <w:sz w:val="20"/>
          <w:szCs w:val="20"/>
        </w:rPr>
        <w:t xml:space="preserve"> Tapa Kultuurikoja kodulehekülg (külastatud 7.07.2017)</w:t>
      </w:r>
    </w:p>
  </w:footnote>
  <w:footnote w:id="18">
    <w:p w14:paraId="01556092" w14:textId="77777777" w:rsidR="00CE717A" w:rsidRPr="006B4F6E" w:rsidRDefault="00CE717A" w:rsidP="00D412F3">
      <w:pPr>
        <w:pStyle w:val="FootnoteText"/>
        <w:rPr>
          <w:rFonts w:cs="Times New Roman"/>
          <w:sz w:val="20"/>
          <w:szCs w:val="20"/>
        </w:rPr>
      </w:pPr>
      <w:r w:rsidRPr="006B4F6E">
        <w:rPr>
          <w:rStyle w:val="FootnoteReference"/>
          <w:rFonts w:cs="Times New Roman"/>
          <w:sz w:val="20"/>
          <w:szCs w:val="20"/>
        </w:rPr>
        <w:footnoteRef/>
      </w:r>
      <w:r w:rsidRPr="006B4F6E">
        <w:rPr>
          <w:rFonts w:cs="Times New Roman"/>
          <w:sz w:val="20"/>
          <w:szCs w:val="20"/>
        </w:rPr>
        <w:t xml:space="preserve"> Tamsalu Kultuurimaja kodulehekülg (külastatud 7.07.2017)</w:t>
      </w:r>
    </w:p>
  </w:footnote>
  <w:footnote w:id="19">
    <w:p w14:paraId="4E68AAFD" w14:textId="7BF76CA7" w:rsidR="00CE717A" w:rsidRPr="009411CE" w:rsidRDefault="00CE717A" w:rsidP="00D412F3">
      <w:pPr>
        <w:pStyle w:val="FootnoteText"/>
        <w:rPr>
          <w:rFonts w:cs="Times New Roman"/>
          <w:sz w:val="20"/>
          <w:szCs w:val="20"/>
        </w:rPr>
      </w:pPr>
      <w:r w:rsidRPr="009411CE">
        <w:rPr>
          <w:rStyle w:val="FootnoteReference"/>
          <w:rFonts w:cs="Times New Roman"/>
          <w:sz w:val="20"/>
          <w:szCs w:val="20"/>
        </w:rPr>
        <w:footnoteRef/>
      </w:r>
      <w:r w:rsidRPr="009411CE">
        <w:rPr>
          <w:rFonts w:cs="Times New Roman"/>
          <w:sz w:val="20"/>
          <w:szCs w:val="20"/>
        </w:rPr>
        <w:t xml:space="preserve"> Tapa Spordikeskuse kodulehekülg (külastatud 7.07.2017)</w:t>
      </w:r>
    </w:p>
  </w:footnote>
  <w:footnote w:id="20">
    <w:p w14:paraId="2DC03AC4" w14:textId="6E55E505" w:rsidR="00CE717A" w:rsidRPr="009411CE" w:rsidRDefault="00CE717A" w:rsidP="00D412F3">
      <w:pPr>
        <w:pStyle w:val="FootnoteText"/>
        <w:rPr>
          <w:rFonts w:cs="Times New Roman"/>
          <w:sz w:val="20"/>
          <w:szCs w:val="20"/>
        </w:rPr>
      </w:pPr>
      <w:r w:rsidRPr="009411CE">
        <w:rPr>
          <w:rStyle w:val="FootnoteReference"/>
          <w:rFonts w:cs="Times New Roman"/>
          <w:sz w:val="20"/>
          <w:szCs w:val="20"/>
        </w:rPr>
        <w:footnoteRef/>
      </w:r>
      <w:r w:rsidRPr="009411CE">
        <w:rPr>
          <w:rFonts w:cs="Times New Roman"/>
          <w:sz w:val="20"/>
          <w:szCs w:val="20"/>
        </w:rPr>
        <w:t xml:space="preserve"> Tamsalu Spordikompleksi kodulehekülg (külastatud 7.07.2017)</w:t>
      </w:r>
    </w:p>
  </w:footnote>
  <w:footnote w:id="21">
    <w:p w14:paraId="27E7088A" w14:textId="1701005E" w:rsidR="00CE717A" w:rsidRPr="009411CE" w:rsidRDefault="00CE717A" w:rsidP="00D412F3">
      <w:pPr>
        <w:pStyle w:val="FootnoteText"/>
        <w:rPr>
          <w:rFonts w:cs="Times New Roman"/>
          <w:sz w:val="20"/>
          <w:szCs w:val="20"/>
        </w:rPr>
      </w:pPr>
      <w:r w:rsidRPr="009411CE">
        <w:rPr>
          <w:rStyle w:val="FootnoteReference"/>
          <w:rFonts w:cs="Times New Roman"/>
          <w:sz w:val="20"/>
          <w:szCs w:val="20"/>
        </w:rPr>
        <w:footnoteRef/>
      </w:r>
      <w:r w:rsidRPr="009411CE">
        <w:rPr>
          <w:rFonts w:cs="Times New Roman"/>
          <w:sz w:val="20"/>
          <w:szCs w:val="20"/>
        </w:rPr>
        <w:t xml:space="preserve"> Keskkonnaregister (külastatud 2.08.2017)</w:t>
      </w:r>
    </w:p>
  </w:footnote>
  <w:footnote w:id="22">
    <w:p w14:paraId="1010CB8B" w14:textId="7D60530C" w:rsidR="00CE717A" w:rsidRDefault="00CE717A" w:rsidP="00D412F3">
      <w:pPr>
        <w:pStyle w:val="FootnoteText"/>
      </w:pPr>
      <w:r w:rsidRPr="009411CE">
        <w:rPr>
          <w:rStyle w:val="FootnoteReference"/>
          <w:rFonts w:cs="Times New Roman"/>
          <w:sz w:val="20"/>
          <w:szCs w:val="20"/>
        </w:rPr>
        <w:footnoteRef/>
      </w:r>
      <w:r w:rsidRPr="009411CE">
        <w:rPr>
          <w:rFonts w:cs="Times New Roman"/>
          <w:sz w:val="20"/>
          <w:szCs w:val="20"/>
        </w:rPr>
        <w:t xml:space="preserve"> Vabariigi Valitsuse määrus nr 155, vastu võetud 23.10.2008 “Katastriüksuse sihtotstarvete liigid ja nende määramise kord”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784B"/>
    <w:multiLevelType w:val="hybridMultilevel"/>
    <w:tmpl w:val="B96AA2C4"/>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23C4B7D"/>
    <w:multiLevelType w:val="hybridMultilevel"/>
    <w:tmpl w:val="6B948C26"/>
    <w:lvl w:ilvl="0" w:tplc="04250001">
      <w:start w:val="1"/>
      <w:numFmt w:val="bullet"/>
      <w:lvlText w:val=""/>
      <w:lvlJc w:val="left"/>
      <w:pPr>
        <w:ind w:left="1800" w:hanging="360"/>
      </w:pPr>
      <w:rPr>
        <w:rFonts w:ascii="Symbol" w:hAnsi="Symbol" w:hint="default"/>
      </w:rPr>
    </w:lvl>
    <w:lvl w:ilvl="1" w:tplc="04250003" w:tentative="1">
      <w:start w:val="1"/>
      <w:numFmt w:val="bullet"/>
      <w:lvlText w:val="o"/>
      <w:lvlJc w:val="left"/>
      <w:pPr>
        <w:ind w:left="2520" w:hanging="360"/>
      </w:pPr>
      <w:rPr>
        <w:rFonts w:ascii="Courier New" w:hAnsi="Courier New" w:cs="Courier New" w:hint="default"/>
      </w:rPr>
    </w:lvl>
    <w:lvl w:ilvl="2" w:tplc="04250005" w:tentative="1">
      <w:start w:val="1"/>
      <w:numFmt w:val="bullet"/>
      <w:lvlText w:val=""/>
      <w:lvlJc w:val="left"/>
      <w:pPr>
        <w:ind w:left="3240" w:hanging="360"/>
      </w:pPr>
      <w:rPr>
        <w:rFonts w:ascii="Wingdings" w:hAnsi="Wingdings" w:hint="default"/>
      </w:rPr>
    </w:lvl>
    <w:lvl w:ilvl="3" w:tplc="04250001" w:tentative="1">
      <w:start w:val="1"/>
      <w:numFmt w:val="bullet"/>
      <w:lvlText w:val=""/>
      <w:lvlJc w:val="left"/>
      <w:pPr>
        <w:ind w:left="3960" w:hanging="360"/>
      </w:pPr>
      <w:rPr>
        <w:rFonts w:ascii="Symbol" w:hAnsi="Symbol" w:hint="default"/>
      </w:rPr>
    </w:lvl>
    <w:lvl w:ilvl="4" w:tplc="04250003" w:tentative="1">
      <w:start w:val="1"/>
      <w:numFmt w:val="bullet"/>
      <w:lvlText w:val="o"/>
      <w:lvlJc w:val="left"/>
      <w:pPr>
        <w:ind w:left="4680" w:hanging="360"/>
      </w:pPr>
      <w:rPr>
        <w:rFonts w:ascii="Courier New" w:hAnsi="Courier New" w:cs="Courier New" w:hint="default"/>
      </w:rPr>
    </w:lvl>
    <w:lvl w:ilvl="5" w:tplc="04250005" w:tentative="1">
      <w:start w:val="1"/>
      <w:numFmt w:val="bullet"/>
      <w:lvlText w:val=""/>
      <w:lvlJc w:val="left"/>
      <w:pPr>
        <w:ind w:left="5400" w:hanging="360"/>
      </w:pPr>
      <w:rPr>
        <w:rFonts w:ascii="Wingdings" w:hAnsi="Wingdings" w:hint="default"/>
      </w:rPr>
    </w:lvl>
    <w:lvl w:ilvl="6" w:tplc="04250001" w:tentative="1">
      <w:start w:val="1"/>
      <w:numFmt w:val="bullet"/>
      <w:lvlText w:val=""/>
      <w:lvlJc w:val="left"/>
      <w:pPr>
        <w:ind w:left="6120" w:hanging="360"/>
      </w:pPr>
      <w:rPr>
        <w:rFonts w:ascii="Symbol" w:hAnsi="Symbol" w:hint="default"/>
      </w:rPr>
    </w:lvl>
    <w:lvl w:ilvl="7" w:tplc="04250003" w:tentative="1">
      <w:start w:val="1"/>
      <w:numFmt w:val="bullet"/>
      <w:lvlText w:val="o"/>
      <w:lvlJc w:val="left"/>
      <w:pPr>
        <w:ind w:left="6840" w:hanging="360"/>
      </w:pPr>
      <w:rPr>
        <w:rFonts w:ascii="Courier New" w:hAnsi="Courier New" w:cs="Courier New" w:hint="default"/>
      </w:rPr>
    </w:lvl>
    <w:lvl w:ilvl="8" w:tplc="04250005" w:tentative="1">
      <w:start w:val="1"/>
      <w:numFmt w:val="bullet"/>
      <w:lvlText w:val=""/>
      <w:lvlJc w:val="left"/>
      <w:pPr>
        <w:ind w:left="7560" w:hanging="360"/>
      </w:pPr>
      <w:rPr>
        <w:rFonts w:ascii="Wingdings" w:hAnsi="Wingdings" w:hint="default"/>
      </w:rPr>
    </w:lvl>
  </w:abstractNum>
  <w:abstractNum w:abstractNumId="2" w15:restartNumberingAfterBreak="0">
    <w:nsid w:val="18866F92"/>
    <w:multiLevelType w:val="hybridMultilevel"/>
    <w:tmpl w:val="E6B40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3877A7"/>
    <w:multiLevelType w:val="multilevel"/>
    <w:tmpl w:val="6A2A5ED2"/>
    <w:lvl w:ilvl="0">
      <w:start w:val="1"/>
      <w:numFmt w:val="decimal"/>
      <w:lvlText w:val="%1."/>
      <w:lvlJc w:val="left"/>
      <w:pPr>
        <w:ind w:left="36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32EE0791"/>
    <w:multiLevelType w:val="hybridMultilevel"/>
    <w:tmpl w:val="04FEE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60226C"/>
    <w:multiLevelType w:val="hybridMultilevel"/>
    <w:tmpl w:val="06AEA24E"/>
    <w:lvl w:ilvl="0" w:tplc="04250001">
      <w:start w:val="1"/>
      <w:numFmt w:val="bullet"/>
      <w:lvlText w:val=""/>
      <w:lvlJc w:val="left"/>
      <w:pPr>
        <w:ind w:left="1800" w:hanging="360"/>
      </w:pPr>
      <w:rPr>
        <w:rFonts w:ascii="Symbol" w:hAnsi="Symbol" w:hint="default"/>
      </w:rPr>
    </w:lvl>
    <w:lvl w:ilvl="1" w:tplc="04250003" w:tentative="1">
      <w:start w:val="1"/>
      <w:numFmt w:val="bullet"/>
      <w:lvlText w:val="o"/>
      <w:lvlJc w:val="left"/>
      <w:pPr>
        <w:ind w:left="2520" w:hanging="360"/>
      </w:pPr>
      <w:rPr>
        <w:rFonts w:ascii="Courier New" w:hAnsi="Courier New" w:cs="Courier New" w:hint="default"/>
      </w:rPr>
    </w:lvl>
    <w:lvl w:ilvl="2" w:tplc="04250005" w:tentative="1">
      <w:start w:val="1"/>
      <w:numFmt w:val="bullet"/>
      <w:lvlText w:val=""/>
      <w:lvlJc w:val="left"/>
      <w:pPr>
        <w:ind w:left="3240" w:hanging="360"/>
      </w:pPr>
      <w:rPr>
        <w:rFonts w:ascii="Wingdings" w:hAnsi="Wingdings" w:hint="default"/>
      </w:rPr>
    </w:lvl>
    <w:lvl w:ilvl="3" w:tplc="04250001" w:tentative="1">
      <w:start w:val="1"/>
      <w:numFmt w:val="bullet"/>
      <w:lvlText w:val=""/>
      <w:lvlJc w:val="left"/>
      <w:pPr>
        <w:ind w:left="3960" w:hanging="360"/>
      </w:pPr>
      <w:rPr>
        <w:rFonts w:ascii="Symbol" w:hAnsi="Symbol" w:hint="default"/>
      </w:rPr>
    </w:lvl>
    <w:lvl w:ilvl="4" w:tplc="04250003" w:tentative="1">
      <w:start w:val="1"/>
      <w:numFmt w:val="bullet"/>
      <w:lvlText w:val="o"/>
      <w:lvlJc w:val="left"/>
      <w:pPr>
        <w:ind w:left="4680" w:hanging="360"/>
      </w:pPr>
      <w:rPr>
        <w:rFonts w:ascii="Courier New" w:hAnsi="Courier New" w:cs="Courier New" w:hint="default"/>
      </w:rPr>
    </w:lvl>
    <w:lvl w:ilvl="5" w:tplc="04250005" w:tentative="1">
      <w:start w:val="1"/>
      <w:numFmt w:val="bullet"/>
      <w:lvlText w:val=""/>
      <w:lvlJc w:val="left"/>
      <w:pPr>
        <w:ind w:left="5400" w:hanging="360"/>
      </w:pPr>
      <w:rPr>
        <w:rFonts w:ascii="Wingdings" w:hAnsi="Wingdings" w:hint="default"/>
      </w:rPr>
    </w:lvl>
    <w:lvl w:ilvl="6" w:tplc="04250001" w:tentative="1">
      <w:start w:val="1"/>
      <w:numFmt w:val="bullet"/>
      <w:lvlText w:val=""/>
      <w:lvlJc w:val="left"/>
      <w:pPr>
        <w:ind w:left="6120" w:hanging="360"/>
      </w:pPr>
      <w:rPr>
        <w:rFonts w:ascii="Symbol" w:hAnsi="Symbol" w:hint="default"/>
      </w:rPr>
    </w:lvl>
    <w:lvl w:ilvl="7" w:tplc="04250003" w:tentative="1">
      <w:start w:val="1"/>
      <w:numFmt w:val="bullet"/>
      <w:lvlText w:val="o"/>
      <w:lvlJc w:val="left"/>
      <w:pPr>
        <w:ind w:left="6840" w:hanging="360"/>
      </w:pPr>
      <w:rPr>
        <w:rFonts w:ascii="Courier New" w:hAnsi="Courier New" w:cs="Courier New" w:hint="default"/>
      </w:rPr>
    </w:lvl>
    <w:lvl w:ilvl="8" w:tplc="04250005" w:tentative="1">
      <w:start w:val="1"/>
      <w:numFmt w:val="bullet"/>
      <w:lvlText w:val=""/>
      <w:lvlJc w:val="left"/>
      <w:pPr>
        <w:ind w:left="756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8D0"/>
    <w:rsid w:val="00001C9B"/>
    <w:rsid w:val="00004389"/>
    <w:rsid w:val="00007F79"/>
    <w:rsid w:val="00011B9C"/>
    <w:rsid w:val="000128A8"/>
    <w:rsid w:val="00013B5C"/>
    <w:rsid w:val="00016602"/>
    <w:rsid w:val="00017B45"/>
    <w:rsid w:val="000205E8"/>
    <w:rsid w:val="00021960"/>
    <w:rsid w:val="0002320F"/>
    <w:rsid w:val="0002664D"/>
    <w:rsid w:val="00032B76"/>
    <w:rsid w:val="00032D19"/>
    <w:rsid w:val="0003319E"/>
    <w:rsid w:val="000356EF"/>
    <w:rsid w:val="00035785"/>
    <w:rsid w:val="00036D13"/>
    <w:rsid w:val="000377A6"/>
    <w:rsid w:val="00041895"/>
    <w:rsid w:val="00041D8F"/>
    <w:rsid w:val="000429EF"/>
    <w:rsid w:val="00050D7B"/>
    <w:rsid w:val="000521AC"/>
    <w:rsid w:val="000523D3"/>
    <w:rsid w:val="00052EF2"/>
    <w:rsid w:val="00053D92"/>
    <w:rsid w:val="0005558B"/>
    <w:rsid w:val="000562B9"/>
    <w:rsid w:val="00056F24"/>
    <w:rsid w:val="00060B2D"/>
    <w:rsid w:val="000634D4"/>
    <w:rsid w:val="00063E52"/>
    <w:rsid w:val="00064817"/>
    <w:rsid w:val="00065101"/>
    <w:rsid w:val="0006672B"/>
    <w:rsid w:val="00070A98"/>
    <w:rsid w:val="00072535"/>
    <w:rsid w:val="00073085"/>
    <w:rsid w:val="00073F13"/>
    <w:rsid w:val="00074A3B"/>
    <w:rsid w:val="00075226"/>
    <w:rsid w:val="00081773"/>
    <w:rsid w:val="000818D4"/>
    <w:rsid w:val="00084484"/>
    <w:rsid w:val="00086393"/>
    <w:rsid w:val="000917C3"/>
    <w:rsid w:val="00091A3F"/>
    <w:rsid w:val="00093DE3"/>
    <w:rsid w:val="00096625"/>
    <w:rsid w:val="000A1877"/>
    <w:rsid w:val="000A2FE3"/>
    <w:rsid w:val="000A39D9"/>
    <w:rsid w:val="000A3CD6"/>
    <w:rsid w:val="000B21E4"/>
    <w:rsid w:val="000B2809"/>
    <w:rsid w:val="000B5D84"/>
    <w:rsid w:val="000B5F57"/>
    <w:rsid w:val="000B7ECD"/>
    <w:rsid w:val="000C01B3"/>
    <w:rsid w:val="000C038D"/>
    <w:rsid w:val="000C082B"/>
    <w:rsid w:val="000C1CD2"/>
    <w:rsid w:val="000C23BE"/>
    <w:rsid w:val="000C60BE"/>
    <w:rsid w:val="000C695B"/>
    <w:rsid w:val="000D06A3"/>
    <w:rsid w:val="000D0914"/>
    <w:rsid w:val="000D2E05"/>
    <w:rsid w:val="000D48A9"/>
    <w:rsid w:val="000D53A1"/>
    <w:rsid w:val="000E299E"/>
    <w:rsid w:val="000E3F44"/>
    <w:rsid w:val="000E7C8D"/>
    <w:rsid w:val="000F09AF"/>
    <w:rsid w:val="000F0EB6"/>
    <w:rsid w:val="000F18CE"/>
    <w:rsid w:val="000F2662"/>
    <w:rsid w:val="000F5B9E"/>
    <w:rsid w:val="000F687B"/>
    <w:rsid w:val="000F6C69"/>
    <w:rsid w:val="001001DB"/>
    <w:rsid w:val="00101984"/>
    <w:rsid w:val="001019BC"/>
    <w:rsid w:val="00101C01"/>
    <w:rsid w:val="00103143"/>
    <w:rsid w:val="00106023"/>
    <w:rsid w:val="00111D5E"/>
    <w:rsid w:val="0011557D"/>
    <w:rsid w:val="00117FFE"/>
    <w:rsid w:val="00121C17"/>
    <w:rsid w:val="00130747"/>
    <w:rsid w:val="001350A9"/>
    <w:rsid w:val="001472C7"/>
    <w:rsid w:val="00147419"/>
    <w:rsid w:val="0015155B"/>
    <w:rsid w:val="00151B31"/>
    <w:rsid w:val="0015252F"/>
    <w:rsid w:val="00155153"/>
    <w:rsid w:val="00157396"/>
    <w:rsid w:val="001616E9"/>
    <w:rsid w:val="00161FCA"/>
    <w:rsid w:val="001671D9"/>
    <w:rsid w:val="00170B7C"/>
    <w:rsid w:val="00171235"/>
    <w:rsid w:val="0017196F"/>
    <w:rsid w:val="001758A2"/>
    <w:rsid w:val="00175C38"/>
    <w:rsid w:val="00182BD3"/>
    <w:rsid w:val="001844FF"/>
    <w:rsid w:val="0018609A"/>
    <w:rsid w:val="001907DF"/>
    <w:rsid w:val="0019094F"/>
    <w:rsid w:val="00192822"/>
    <w:rsid w:val="00192C67"/>
    <w:rsid w:val="00193483"/>
    <w:rsid w:val="001939E9"/>
    <w:rsid w:val="0019564B"/>
    <w:rsid w:val="0019617A"/>
    <w:rsid w:val="001964FF"/>
    <w:rsid w:val="001969AD"/>
    <w:rsid w:val="00196AD9"/>
    <w:rsid w:val="00197D80"/>
    <w:rsid w:val="001A0A9E"/>
    <w:rsid w:val="001A246C"/>
    <w:rsid w:val="001A4DE1"/>
    <w:rsid w:val="001B0589"/>
    <w:rsid w:val="001B4743"/>
    <w:rsid w:val="001B53B9"/>
    <w:rsid w:val="001C1086"/>
    <w:rsid w:val="001C12AD"/>
    <w:rsid w:val="001C25B9"/>
    <w:rsid w:val="001C470F"/>
    <w:rsid w:val="001C5EAB"/>
    <w:rsid w:val="001D31A4"/>
    <w:rsid w:val="001D478E"/>
    <w:rsid w:val="001D7AF0"/>
    <w:rsid w:val="001D7CBF"/>
    <w:rsid w:val="001E2DF6"/>
    <w:rsid w:val="001E40B4"/>
    <w:rsid w:val="001E4911"/>
    <w:rsid w:val="001E7CFC"/>
    <w:rsid w:val="001F1567"/>
    <w:rsid w:val="001F2B9C"/>
    <w:rsid w:val="001F34DC"/>
    <w:rsid w:val="001F695B"/>
    <w:rsid w:val="002007B3"/>
    <w:rsid w:val="00200A9E"/>
    <w:rsid w:val="0020268B"/>
    <w:rsid w:val="0020395C"/>
    <w:rsid w:val="00203E44"/>
    <w:rsid w:val="002061A0"/>
    <w:rsid w:val="00207E49"/>
    <w:rsid w:val="00210665"/>
    <w:rsid w:val="002110F2"/>
    <w:rsid w:val="002112B9"/>
    <w:rsid w:val="0021268A"/>
    <w:rsid w:val="00212A6E"/>
    <w:rsid w:val="00216171"/>
    <w:rsid w:val="00220944"/>
    <w:rsid w:val="00223381"/>
    <w:rsid w:val="00226604"/>
    <w:rsid w:val="00232D2C"/>
    <w:rsid w:val="002343C8"/>
    <w:rsid w:val="0023731B"/>
    <w:rsid w:val="00244F57"/>
    <w:rsid w:val="002474B0"/>
    <w:rsid w:val="0025384F"/>
    <w:rsid w:val="002553C1"/>
    <w:rsid w:val="0025624C"/>
    <w:rsid w:val="00256624"/>
    <w:rsid w:val="002569E5"/>
    <w:rsid w:val="0026004E"/>
    <w:rsid w:val="00261CD9"/>
    <w:rsid w:val="00262D47"/>
    <w:rsid w:val="00265EEE"/>
    <w:rsid w:val="00267D54"/>
    <w:rsid w:val="00273CA3"/>
    <w:rsid w:val="0028112B"/>
    <w:rsid w:val="0028216E"/>
    <w:rsid w:val="002834B4"/>
    <w:rsid w:val="00283E03"/>
    <w:rsid w:val="00292F62"/>
    <w:rsid w:val="002945F9"/>
    <w:rsid w:val="00295C24"/>
    <w:rsid w:val="00296721"/>
    <w:rsid w:val="0029748B"/>
    <w:rsid w:val="002A086D"/>
    <w:rsid w:val="002A099A"/>
    <w:rsid w:val="002A19FA"/>
    <w:rsid w:val="002A1D65"/>
    <w:rsid w:val="002A37CB"/>
    <w:rsid w:val="002A596C"/>
    <w:rsid w:val="002B0582"/>
    <w:rsid w:val="002B0622"/>
    <w:rsid w:val="002B2477"/>
    <w:rsid w:val="002B2CCE"/>
    <w:rsid w:val="002B5A79"/>
    <w:rsid w:val="002B6A35"/>
    <w:rsid w:val="002B6C3B"/>
    <w:rsid w:val="002C452D"/>
    <w:rsid w:val="002C6FBA"/>
    <w:rsid w:val="002D2D19"/>
    <w:rsid w:val="002D3969"/>
    <w:rsid w:val="002D40FE"/>
    <w:rsid w:val="002D5B60"/>
    <w:rsid w:val="002D61E4"/>
    <w:rsid w:val="002D7791"/>
    <w:rsid w:val="002E020A"/>
    <w:rsid w:val="002E1EB3"/>
    <w:rsid w:val="002E461C"/>
    <w:rsid w:val="002E6CA3"/>
    <w:rsid w:val="002E7005"/>
    <w:rsid w:val="002E7B1D"/>
    <w:rsid w:val="002F1FEE"/>
    <w:rsid w:val="002F2F49"/>
    <w:rsid w:val="002F7067"/>
    <w:rsid w:val="0030052C"/>
    <w:rsid w:val="00301570"/>
    <w:rsid w:val="00301CED"/>
    <w:rsid w:val="00302835"/>
    <w:rsid w:val="00302C6D"/>
    <w:rsid w:val="00302D27"/>
    <w:rsid w:val="00304C2F"/>
    <w:rsid w:val="00305BD3"/>
    <w:rsid w:val="00306860"/>
    <w:rsid w:val="003075F1"/>
    <w:rsid w:val="00307B74"/>
    <w:rsid w:val="00312DCA"/>
    <w:rsid w:val="00316356"/>
    <w:rsid w:val="003217C9"/>
    <w:rsid w:val="00325F63"/>
    <w:rsid w:val="0032755B"/>
    <w:rsid w:val="00327ED0"/>
    <w:rsid w:val="0033360E"/>
    <w:rsid w:val="00333EEB"/>
    <w:rsid w:val="00337AE9"/>
    <w:rsid w:val="00340A62"/>
    <w:rsid w:val="003437B5"/>
    <w:rsid w:val="003450FD"/>
    <w:rsid w:val="003457B4"/>
    <w:rsid w:val="00346005"/>
    <w:rsid w:val="003472EE"/>
    <w:rsid w:val="003474A1"/>
    <w:rsid w:val="00350D20"/>
    <w:rsid w:val="00353CBF"/>
    <w:rsid w:val="00354C62"/>
    <w:rsid w:val="00354E18"/>
    <w:rsid w:val="0035770B"/>
    <w:rsid w:val="00360545"/>
    <w:rsid w:val="00360F86"/>
    <w:rsid w:val="003619C8"/>
    <w:rsid w:val="003620B2"/>
    <w:rsid w:val="00365FB0"/>
    <w:rsid w:val="00366E9C"/>
    <w:rsid w:val="0037074E"/>
    <w:rsid w:val="0037088D"/>
    <w:rsid w:val="00370D74"/>
    <w:rsid w:val="0037279C"/>
    <w:rsid w:val="00372DC5"/>
    <w:rsid w:val="00373945"/>
    <w:rsid w:val="00373D32"/>
    <w:rsid w:val="0037413D"/>
    <w:rsid w:val="00377654"/>
    <w:rsid w:val="0038050A"/>
    <w:rsid w:val="00380B15"/>
    <w:rsid w:val="00382750"/>
    <w:rsid w:val="00385184"/>
    <w:rsid w:val="0039164E"/>
    <w:rsid w:val="00391BF9"/>
    <w:rsid w:val="00394AA9"/>
    <w:rsid w:val="00396A92"/>
    <w:rsid w:val="00397D70"/>
    <w:rsid w:val="00397FE3"/>
    <w:rsid w:val="003A0950"/>
    <w:rsid w:val="003A0EDA"/>
    <w:rsid w:val="003A5F60"/>
    <w:rsid w:val="003B19E8"/>
    <w:rsid w:val="003B6627"/>
    <w:rsid w:val="003B7D15"/>
    <w:rsid w:val="003C1082"/>
    <w:rsid w:val="003C2D74"/>
    <w:rsid w:val="003C5707"/>
    <w:rsid w:val="003C5F47"/>
    <w:rsid w:val="003C7E80"/>
    <w:rsid w:val="003D5A93"/>
    <w:rsid w:val="003D6731"/>
    <w:rsid w:val="003D7072"/>
    <w:rsid w:val="003E2C0A"/>
    <w:rsid w:val="003E34DE"/>
    <w:rsid w:val="003E4DB7"/>
    <w:rsid w:val="003E5FB1"/>
    <w:rsid w:val="003F34F1"/>
    <w:rsid w:val="00400F75"/>
    <w:rsid w:val="0040321B"/>
    <w:rsid w:val="004050ED"/>
    <w:rsid w:val="004053F1"/>
    <w:rsid w:val="00411127"/>
    <w:rsid w:val="004114A5"/>
    <w:rsid w:val="0041170F"/>
    <w:rsid w:val="00413FD7"/>
    <w:rsid w:val="004140EE"/>
    <w:rsid w:val="00415F9D"/>
    <w:rsid w:val="00424F8F"/>
    <w:rsid w:val="004258D1"/>
    <w:rsid w:val="00426553"/>
    <w:rsid w:val="004301A6"/>
    <w:rsid w:val="00430D4B"/>
    <w:rsid w:val="004310FC"/>
    <w:rsid w:val="004323D9"/>
    <w:rsid w:val="00435636"/>
    <w:rsid w:val="00435CC7"/>
    <w:rsid w:val="00443BBB"/>
    <w:rsid w:val="00443D8A"/>
    <w:rsid w:val="00444D37"/>
    <w:rsid w:val="00447A3B"/>
    <w:rsid w:val="00447F44"/>
    <w:rsid w:val="0045442E"/>
    <w:rsid w:val="004565AC"/>
    <w:rsid w:val="004635C7"/>
    <w:rsid w:val="00463B70"/>
    <w:rsid w:val="00470D1B"/>
    <w:rsid w:val="0047328D"/>
    <w:rsid w:val="00476269"/>
    <w:rsid w:val="00476BC8"/>
    <w:rsid w:val="004778FA"/>
    <w:rsid w:val="004858E7"/>
    <w:rsid w:val="00485D4B"/>
    <w:rsid w:val="00485D86"/>
    <w:rsid w:val="0048713D"/>
    <w:rsid w:val="00493496"/>
    <w:rsid w:val="004A09C0"/>
    <w:rsid w:val="004A22E2"/>
    <w:rsid w:val="004A4395"/>
    <w:rsid w:val="004A74D1"/>
    <w:rsid w:val="004B294F"/>
    <w:rsid w:val="004B359D"/>
    <w:rsid w:val="004B3BF1"/>
    <w:rsid w:val="004B4A2B"/>
    <w:rsid w:val="004C02E3"/>
    <w:rsid w:val="004C10FB"/>
    <w:rsid w:val="004C2234"/>
    <w:rsid w:val="004C2CA2"/>
    <w:rsid w:val="004C5CA3"/>
    <w:rsid w:val="004C6807"/>
    <w:rsid w:val="004C6873"/>
    <w:rsid w:val="004D0639"/>
    <w:rsid w:val="004D0918"/>
    <w:rsid w:val="004D39E7"/>
    <w:rsid w:val="004D4C5A"/>
    <w:rsid w:val="004D531F"/>
    <w:rsid w:val="004D70AA"/>
    <w:rsid w:val="004D7E58"/>
    <w:rsid w:val="004E4EA1"/>
    <w:rsid w:val="004E5267"/>
    <w:rsid w:val="004E614B"/>
    <w:rsid w:val="004F43EC"/>
    <w:rsid w:val="004F516A"/>
    <w:rsid w:val="005028B6"/>
    <w:rsid w:val="00502F8A"/>
    <w:rsid w:val="00505EF5"/>
    <w:rsid w:val="00511A95"/>
    <w:rsid w:val="00512FC3"/>
    <w:rsid w:val="005130B5"/>
    <w:rsid w:val="00514915"/>
    <w:rsid w:val="00515502"/>
    <w:rsid w:val="00516A76"/>
    <w:rsid w:val="005178D8"/>
    <w:rsid w:val="0052080A"/>
    <w:rsid w:val="00521447"/>
    <w:rsid w:val="005235B2"/>
    <w:rsid w:val="00527388"/>
    <w:rsid w:val="00530FE7"/>
    <w:rsid w:val="0053628C"/>
    <w:rsid w:val="005406A6"/>
    <w:rsid w:val="00541961"/>
    <w:rsid w:val="0054314F"/>
    <w:rsid w:val="005441E8"/>
    <w:rsid w:val="0054574E"/>
    <w:rsid w:val="005468B5"/>
    <w:rsid w:val="00547457"/>
    <w:rsid w:val="005475DF"/>
    <w:rsid w:val="005509C3"/>
    <w:rsid w:val="005523C6"/>
    <w:rsid w:val="00552757"/>
    <w:rsid w:val="00553F11"/>
    <w:rsid w:val="00554290"/>
    <w:rsid w:val="00554BFF"/>
    <w:rsid w:val="0055724D"/>
    <w:rsid w:val="00562C74"/>
    <w:rsid w:val="00562F3B"/>
    <w:rsid w:val="00563F46"/>
    <w:rsid w:val="00564947"/>
    <w:rsid w:val="005658C1"/>
    <w:rsid w:val="00566C1F"/>
    <w:rsid w:val="00566F23"/>
    <w:rsid w:val="00567F27"/>
    <w:rsid w:val="005705B0"/>
    <w:rsid w:val="005714DF"/>
    <w:rsid w:val="00572EDC"/>
    <w:rsid w:val="0057697C"/>
    <w:rsid w:val="00577F17"/>
    <w:rsid w:val="00582A56"/>
    <w:rsid w:val="00583C15"/>
    <w:rsid w:val="005870FC"/>
    <w:rsid w:val="00593314"/>
    <w:rsid w:val="00595905"/>
    <w:rsid w:val="005A00AC"/>
    <w:rsid w:val="005A1DC6"/>
    <w:rsid w:val="005A21D5"/>
    <w:rsid w:val="005A2E06"/>
    <w:rsid w:val="005A31B7"/>
    <w:rsid w:val="005A3241"/>
    <w:rsid w:val="005A6ED1"/>
    <w:rsid w:val="005A782B"/>
    <w:rsid w:val="005B1ACC"/>
    <w:rsid w:val="005B2B70"/>
    <w:rsid w:val="005B2FED"/>
    <w:rsid w:val="005B36E4"/>
    <w:rsid w:val="005B5660"/>
    <w:rsid w:val="005B63EE"/>
    <w:rsid w:val="005C1B8F"/>
    <w:rsid w:val="005C1D77"/>
    <w:rsid w:val="005C2A15"/>
    <w:rsid w:val="005C3B8B"/>
    <w:rsid w:val="005C60CD"/>
    <w:rsid w:val="005C6A7D"/>
    <w:rsid w:val="005D0082"/>
    <w:rsid w:val="005D0156"/>
    <w:rsid w:val="005D2366"/>
    <w:rsid w:val="005D3426"/>
    <w:rsid w:val="005D4A96"/>
    <w:rsid w:val="005D5312"/>
    <w:rsid w:val="005D5B4A"/>
    <w:rsid w:val="005E05DF"/>
    <w:rsid w:val="005E06FC"/>
    <w:rsid w:val="005E17EB"/>
    <w:rsid w:val="005E393A"/>
    <w:rsid w:val="005E42E1"/>
    <w:rsid w:val="005E6D14"/>
    <w:rsid w:val="005F530F"/>
    <w:rsid w:val="0060125F"/>
    <w:rsid w:val="00602C24"/>
    <w:rsid w:val="00602E6B"/>
    <w:rsid w:val="00603C14"/>
    <w:rsid w:val="00604F27"/>
    <w:rsid w:val="00606D36"/>
    <w:rsid w:val="0061171F"/>
    <w:rsid w:val="00613E4E"/>
    <w:rsid w:val="0061611D"/>
    <w:rsid w:val="00621458"/>
    <w:rsid w:val="006250E1"/>
    <w:rsid w:val="00626D90"/>
    <w:rsid w:val="00626EDF"/>
    <w:rsid w:val="0063109D"/>
    <w:rsid w:val="00631FDF"/>
    <w:rsid w:val="00632C29"/>
    <w:rsid w:val="0063375A"/>
    <w:rsid w:val="0063385F"/>
    <w:rsid w:val="00633DB9"/>
    <w:rsid w:val="00637247"/>
    <w:rsid w:val="006400CE"/>
    <w:rsid w:val="00642E74"/>
    <w:rsid w:val="0064480F"/>
    <w:rsid w:val="00646100"/>
    <w:rsid w:val="00650285"/>
    <w:rsid w:val="0065132A"/>
    <w:rsid w:val="0065190D"/>
    <w:rsid w:val="00653B6C"/>
    <w:rsid w:val="00653D7F"/>
    <w:rsid w:val="00655171"/>
    <w:rsid w:val="006611D2"/>
    <w:rsid w:val="006616F4"/>
    <w:rsid w:val="006664A5"/>
    <w:rsid w:val="0066770D"/>
    <w:rsid w:val="00670878"/>
    <w:rsid w:val="00672936"/>
    <w:rsid w:val="0067360C"/>
    <w:rsid w:val="00674A8D"/>
    <w:rsid w:val="006760CF"/>
    <w:rsid w:val="00681B6D"/>
    <w:rsid w:val="00683F88"/>
    <w:rsid w:val="00691C7F"/>
    <w:rsid w:val="006926D6"/>
    <w:rsid w:val="0069517C"/>
    <w:rsid w:val="00695ACE"/>
    <w:rsid w:val="006A0D2D"/>
    <w:rsid w:val="006A223C"/>
    <w:rsid w:val="006A264B"/>
    <w:rsid w:val="006A72FC"/>
    <w:rsid w:val="006B0A35"/>
    <w:rsid w:val="006B4555"/>
    <w:rsid w:val="006B4615"/>
    <w:rsid w:val="006B4F6E"/>
    <w:rsid w:val="006B551D"/>
    <w:rsid w:val="006B5D57"/>
    <w:rsid w:val="006B61E4"/>
    <w:rsid w:val="006C1D4B"/>
    <w:rsid w:val="006C2B2F"/>
    <w:rsid w:val="006C3BAA"/>
    <w:rsid w:val="006C78CE"/>
    <w:rsid w:val="006D168C"/>
    <w:rsid w:val="006D2DC3"/>
    <w:rsid w:val="006E1179"/>
    <w:rsid w:val="006E2ABF"/>
    <w:rsid w:val="006E3A2E"/>
    <w:rsid w:val="006E79FF"/>
    <w:rsid w:val="006F204C"/>
    <w:rsid w:val="006F56AD"/>
    <w:rsid w:val="006F587B"/>
    <w:rsid w:val="006F5C01"/>
    <w:rsid w:val="00700A84"/>
    <w:rsid w:val="007030FD"/>
    <w:rsid w:val="00703602"/>
    <w:rsid w:val="007046D5"/>
    <w:rsid w:val="007058BB"/>
    <w:rsid w:val="00706FE1"/>
    <w:rsid w:val="00707FDD"/>
    <w:rsid w:val="00711B84"/>
    <w:rsid w:val="00714E28"/>
    <w:rsid w:val="00716469"/>
    <w:rsid w:val="00720ECF"/>
    <w:rsid w:val="007225E8"/>
    <w:rsid w:val="0072346B"/>
    <w:rsid w:val="00725477"/>
    <w:rsid w:val="00725572"/>
    <w:rsid w:val="00726132"/>
    <w:rsid w:val="0075003D"/>
    <w:rsid w:val="0075251E"/>
    <w:rsid w:val="00753DDE"/>
    <w:rsid w:val="00757B6F"/>
    <w:rsid w:val="00757D78"/>
    <w:rsid w:val="0076022E"/>
    <w:rsid w:val="00763345"/>
    <w:rsid w:val="00766CCB"/>
    <w:rsid w:val="00771936"/>
    <w:rsid w:val="0077262E"/>
    <w:rsid w:val="00775222"/>
    <w:rsid w:val="007762C4"/>
    <w:rsid w:val="00776395"/>
    <w:rsid w:val="00786A61"/>
    <w:rsid w:val="00792285"/>
    <w:rsid w:val="00792EF2"/>
    <w:rsid w:val="00794B52"/>
    <w:rsid w:val="00795148"/>
    <w:rsid w:val="007A0D55"/>
    <w:rsid w:val="007A13C2"/>
    <w:rsid w:val="007A2FA3"/>
    <w:rsid w:val="007A7996"/>
    <w:rsid w:val="007B0094"/>
    <w:rsid w:val="007B05D2"/>
    <w:rsid w:val="007B2E9A"/>
    <w:rsid w:val="007B4011"/>
    <w:rsid w:val="007B5557"/>
    <w:rsid w:val="007B79A5"/>
    <w:rsid w:val="007C021F"/>
    <w:rsid w:val="007C0A3F"/>
    <w:rsid w:val="007C7480"/>
    <w:rsid w:val="007C7DBD"/>
    <w:rsid w:val="007C7E8C"/>
    <w:rsid w:val="007D0556"/>
    <w:rsid w:val="007D2F86"/>
    <w:rsid w:val="007D64F5"/>
    <w:rsid w:val="007D6B51"/>
    <w:rsid w:val="007D7540"/>
    <w:rsid w:val="007E003A"/>
    <w:rsid w:val="007E3FBD"/>
    <w:rsid w:val="007E4F5E"/>
    <w:rsid w:val="007E50DB"/>
    <w:rsid w:val="007E568A"/>
    <w:rsid w:val="007E75DE"/>
    <w:rsid w:val="007F012A"/>
    <w:rsid w:val="007F2360"/>
    <w:rsid w:val="007F268C"/>
    <w:rsid w:val="007F41C2"/>
    <w:rsid w:val="007F4573"/>
    <w:rsid w:val="00800F2A"/>
    <w:rsid w:val="0080503E"/>
    <w:rsid w:val="00805298"/>
    <w:rsid w:val="008062FD"/>
    <w:rsid w:val="008067F6"/>
    <w:rsid w:val="00814C93"/>
    <w:rsid w:val="008152B3"/>
    <w:rsid w:val="00815A99"/>
    <w:rsid w:val="00817165"/>
    <w:rsid w:val="0082146F"/>
    <w:rsid w:val="008214E4"/>
    <w:rsid w:val="00822561"/>
    <w:rsid w:val="0082382E"/>
    <w:rsid w:val="00827921"/>
    <w:rsid w:val="0083088B"/>
    <w:rsid w:val="008321B3"/>
    <w:rsid w:val="0083441E"/>
    <w:rsid w:val="008360D3"/>
    <w:rsid w:val="00846052"/>
    <w:rsid w:val="00846334"/>
    <w:rsid w:val="00847C37"/>
    <w:rsid w:val="00850539"/>
    <w:rsid w:val="00852B8A"/>
    <w:rsid w:val="00853328"/>
    <w:rsid w:val="00855D32"/>
    <w:rsid w:val="0085654C"/>
    <w:rsid w:val="00857F54"/>
    <w:rsid w:val="0086426E"/>
    <w:rsid w:val="0086527F"/>
    <w:rsid w:val="00874058"/>
    <w:rsid w:val="008744B9"/>
    <w:rsid w:val="00874D36"/>
    <w:rsid w:val="008750A2"/>
    <w:rsid w:val="008766DD"/>
    <w:rsid w:val="008771D3"/>
    <w:rsid w:val="008773EB"/>
    <w:rsid w:val="008820B4"/>
    <w:rsid w:val="00887E0A"/>
    <w:rsid w:val="0089186C"/>
    <w:rsid w:val="008962B0"/>
    <w:rsid w:val="008970BD"/>
    <w:rsid w:val="008A13D6"/>
    <w:rsid w:val="008A2865"/>
    <w:rsid w:val="008A326A"/>
    <w:rsid w:val="008A3C9C"/>
    <w:rsid w:val="008A4C83"/>
    <w:rsid w:val="008A6AD7"/>
    <w:rsid w:val="008A6E53"/>
    <w:rsid w:val="008B6C30"/>
    <w:rsid w:val="008B7971"/>
    <w:rsid w:val="008C35A6"/>
    <w:rsid w:val="008C3DF7"/>
    <w:rsid w:val="008C506D"/>
    <w:rsid w:val="008C5197"/>
    <w:rsid w:val="008C54B9"/>
    <w:rsid w:val="008C7FF2"/>
    <w:rsid w:val="008D09C5"/>
    <w:rsid w:val="008D2A7D"/>
    <w:rsid w:val="008D2D1A"/>
    <w:rsid w:val="008D37A6"/>
    <w:rsid w:val="008D3AB4"/>
    <w:rsid w:val="008D5C8E"/>
    <w:rsid w:val="008D79D2"/>
    <w:rsid w:val="008E0D87"/>
    <w:rsid w:val="008E365A"/>
    <w:rsid w:val="008E3DF6"/>
    <w:rsid w:val="008E431E"/>
    <w:rsid w:val="008E56EB"/>
    <w:rsid w:val="008E6D26"/>
    <w:rsid w:val="008F05AA"/>
    <w:rsid w:val="008F09C0"/>
    <w:rsid w:val="008F4912"/>
    <w:rsid w:val="008F6720"/>
    <w:rsid w:val="008F79D7"/>
    <w:rsid w:val="008F7D3B"/>
    <w:rsid w:val="0090088D"/>
    <w:rsid w:val="00900AAC"/>
    <w:rsid w:val="00905946"/>
    <w:rsid w:val="00907BF7"/>
    <w:rsid w:val="00907EFF"/>
    <w:rsid w:val="00910FBF"/>
    <w:rsid w:val="0091163B"/>
    <w:rsid w:val="00913410"/>
    <w:rsid w:val="009167A3"/>
    <w:rsid w:val="0092256E"/>
    <w:rsid w:val="00922A11"/>
    <w:rsid w:val="0092380C"/>
    <w:rsid w:val="0092565B"/>
    <w:rsid w:val="00927149"/>
    <w:rsid w:val="0093050E"/>
    <w:rsid w:val="0093211D"/>
    <w:rsid w:val="00933371"/>
    <w:rsid w:val="009352FA"/>
    <w:rsid w:val="00937E81"/>
    <w:rsid w:val="00940147"/>
    <w:rsid w:val="009411CE"/>
    <w:rsid w:val="00941BC4"/>
    <w:rsid w:val="009422A8"/>
    <w:rsid w:val="00942884"/>
    <w:rsid w:val="00946B57"/>
    <w:rsid w:val="009509F9"/>
    <w:rsid w:val="009638FC"/>
    <w:rsid w:val="00971890"/>
    <w:rsid w:val="00972115"/>
    <w:rsid w:val="00972DB3"/>
    <w:rsid w:val="009808D1"/>
    <w:rsid w:val="00980EDB"/>
    <w:rsid w:val="0098593E"/>
    <w:rsid w:val="00994AB3"/>
    <w:rsid w:val="0099648D"/>
    <w:rsid w:val="009A3271"/>
    <w:rsid w:val="009A3FC6"/>
    <w:rsid w:val="009A4194"/>
    <w:rsid w:val="009A44C5"/>
    <w:rsid w:val="009A5AB1"/>
    <w:rsid w:val="009B4B7C"/>
    <w:rsid w:val="009B61FE"/>
    <w:rsid w:val="009B62B3"/>
    <w:rsid w:val="009C1320"/>
    <w:rsid w:val="009C13C5"/>
    <w:rsid w:val="009C3E2C"/>
    <w:rsid w:val="009C748A"/>
    <w:rsid w:val="009C7AD1"/>
    <w:rsid w:val="009D1B4C"/>
    <w:rsid w:val="009D391D"/>
    <w:rsid w:val="009D4A3D"/>
    <w:rsid w:val="009D5283"/>
    <w:rsid w:val="009D57D0"/>
    <w:rsid w:val="009D6A99"/>
    <w:rsid w:val="009E1348"/>
    <w:rsid w:val="009E1631"/>
    <w:rsid w:val="009E2078"/>
    <w:rsid w:val="009E2934"/>
    <w:rsid w:val="009E33B2"/>
    <w:rsid w:val="009E3BF9"/>
    <w:rsid w:val="009E3E80"/>
    <w:rsid w:val="009E4602"/>
    <w:rsid w:val="009E6A6D"/>
    <w:rsid w:val="009F5D8B"/>
    <w:rsid w:val="00A0124E"/>
    <w:rsid w:val="00A01273"/>
    <w:rsid w:val="00A03F87"/>
    <w:rsid w:val="00A04037"/>
    <w:rsid w:val="00A056A9"/>
    <w:rsid w:val="00A06BC5"/>
    <w:rsid w:val="00A12041"/>
    <w:rsid w:val="00A1269C"/>
    <w:rsid w:val="00A14B4F"/>
    <w:rsid w:val="00A16D15"/>
    <w:rsid w:val="00A17EF5"/>
    <w:rsid w:val="00A20B59"/>
    <w:rsid w:val="00A219F1"/>
    <w:rsid w:val="00A2362B"/>
    <w:rsid w:val="00A2632B"/>
    <w:rsid w:val="00A35C47"/>
    <w:rsid w:val="00A470CF"/>
    <w:rsid w:val="00A47329"/>
    <w:rsid w:val="00A47454"/>
    <w:rsid w:val="00A52BEC"/>
    <w:rsid w:val="00A52C4E"/>
    <w:rsid w:val="00A52DEC"/>
    <w:rsid w:val="00A55CCE"/>
    <w:rsid w:val="00A5620C"/>
    <w:rsid w:val="00A601C6"/>
    <w:rsid w:val="00A615B3"/>
    <w:rsid w:val="00A66498"/>
    <w:rsid w:val="00A74B1A"/>
    <w:rsid w:val="00A74E74"/>
    <w:rsid w:val="00A80FE1"/>
    <w:rsid w:val="00A82F2B"/>
    <w:rsid w:val="00A865CE"/>
    <w:rsid w:val="00A86B03"/>
    <w:rsid w:val="00A9278E"/>
    <w:rsid w:val="00A92E59"/>
    <w:rsid w:val="00AA02FC"/>
    <w:rsid w:val="00AA04F9"/>
    <w:rsid w:val="00AA4857"/>
    <w:rsid w:val="00AA7A01"/>
    <w:rsid w:val="00AB141B"/>
    <w:rsid w:val="00AB2B38"/>
    <w:rsid w:val="00AC2105"/>
    <w:rsid w:val="00AD03F9"/>
    <w:rsid w:val="00AD0E90"/>
    <w:rsid w:val="00AD122D"/>
    <w:rsid w:val="00AD19BB"/>
    <w:rsid w:val="00AD5876"/>
    <w:rsid w:val="00AE28F6"/>
    <w:rsid w:val="00AE29C8"/>
    <w:rsid w:val="00AE4D78"/>
    <w:rsid w:val="00AE564C"/>
    <w:rsid w:val="00AF06CA"/>
    <w:rsid w:val="00AF26A7"/>
    <w:rsid w:val="00AF5534"/>
    <w:rsid w:val="00AF5E93"/>
    <w:rsid w:val="00AF7BA3"/>
    <w:rsid w:val="00B00478"/>
    <w:rsid w:val="00B0279F"/>
    <w:rsid w:val="00B03DBB"/>
    <w:rsid w:val="00B11AB6"/>
    <w:rsid w:val="00B1290C"/>
    <w:rsid w:val="00B1537D"/>
    <w:rsid w:val="00B167C8"/>
    <w:rsid w:val="00B16C7A"/>
    <w:rsid w:val="00B2200F"/>
    <w:rsid w:val="00B2266C"/>
    <w:rsid w:val="00B235E5"/>
    <w:rsid w:val="00B26EE3"/>
    <w:rsid w:val="00B3198E"/>
    <w:rsid w:val="00B31BE9"/>
    <w:rsid w:val="00B34B8C"/>
    <w:rsid w:val="00B37766"/>
    <w:rsid w:val="00B403EA"/>
    <w:rsid w:val="00B40932"/>
    <w:rsid w:val="00B528C5"/>
    <w:rsid w:val="00B56804"/>
    <w:rsid w:val="00B6081B"/>
    <w:rsid w:val="00B62BD4"/>
    <w:rsid w:val="00B6765D"/>
    <w:rsid w:val="00B72E00"/>
    <w:rsid w:val="00B814EC"/>
    <w:rsid w:val="00B83BD5"/>
    <w:rsid w:val="00B84025"/>
    <w:rsid w:val="00B8526E"/>
    <w:rsid w:val="00B852ED"/>
    <w:rsid w:val="00B854C8"/>
    <w:rsid w:val="00B927B8"/>
    <w:rsid w:val="00B93DE9"/>
    <w:rsid w:val="00B95076"/>
    <w:rsid w:val="00BA0460"/>
    <w:rsid w:val="00BA545F"/>
    <w:rsid w:val="00BA6354"/>
    <w:rsid w:val="00BA79F2"/>
    <w:rsid w:val="00BB2E55"/>
    <w:rsid w:val="00BB7CF5"/>
    <w:rsid w:val="00BC0E53"/>
    <w:rsid w:val="00BC3E15"/>
    <w:rsid w:val="00BC4D9D"/>
    <w:rsid w:val="00BC5907"/>
    <w:rsid w:val="00BC6C35"/>
    <w:rsid w:val="00BD0094"/>
    <w:rsid w:val="00BD2206"/>
    <w:rsid w:val="00BD323A"/>
    <w:rsid w:val="00BD75B6"/>
    <w:rsid w:val="00BE0289"/>
    <w:rsid w:val="00BE088B"/>
    <w:rsid w:val="00BF1796"/>
    <w:rsid w:val="00BF2274"/>
    <w:rsid w:val="00BF4119"/>
    <w:rsid w:val="00BF57C4"/>
    <w:rsid w:val="00BF5818"/>
    <w:rsid w:val="00C01637"/>
    <w:rsid w:val="00C06913"/>
    <w:rsid w:val="00C10232"/>
    <w:rsid w:val="00C132D8"/>
    <w:rsid w:val="00C1508C"/>
    <w:rsid w:val="00C15C3A"/>
    <w:rsid w:val="00C15D4B"/>
    <w:rsid w:val="00C163BF"/>
    <w:rsid w:val="00C205D9"/>
    <w:rsid w:val="00C216EE"/>
    <w:rsid w:val="00C218AA"/>
    <w:rsid w:val="00C222DA"/>
    <w:rsid w:val="00C24895"/>
    <w:rsid w:val="00C27EF6"/>
    <w:rsid w:val="00C3356B"/>
    <w:rsid w:val="00C33BBE"/>
    <w:rsid w:val="00C33DBA"/>
    <w:rsid w:val="00C34227"/>
    <w:rsid w:val="00C355B8"/>
    <w:rsid w:val="00C400CC"/>
    <w:rsid w:val="00C43340"/>
    <w:rsid w:val="00C43825"/>
    <w:rsid w:val="00C44501"/>
    <w:rsid w:val="00C45121"/>
    <w:rsid w:val="00C470F4"/>
    <w:rsid w:val="00C5687E"/>
    <w:rsid w:val="00C61DCA"/>
    <w:rsid w:val="00C6280D"/>
    <w:rsid w:val="00C63F38"/>
    <w:rsid w:val="00C651DA"/>
    <w:rsid w:val="00C66F93"/>
    <w:rsid w:val="00C67F79"/>
    <w:rsid w:val="00C70B28"/>
    <w:rsid w:val="00C70FC8"/>
    <w:rsid w:val="00C71BF7"/>
    <w:rsid w:val="00C73615"/>
    <w:rsid w:val="00C75344"/>
    <w:rsid w:val="00C7582D"/>
    <w:rsid w:val="00C778D0"/>
    <w:rsid w:val="00C80F22"/>
    <w:rsid w:val="00C823CB"/>
    <w:rsid w:val="00C82606"/>
    <w:rsid w:val="00C82AB0"/>
    <w:rsid w:val="00C8388D"/>
    <w:rsid w:val="00C858C1"/>
    <w:rsid w:val="00C86DBE"/>
    <w:rsid w:val="00C920A5"/>
    <w:rsid w:val="00C93E11"/>
    <w:rsid w:val="00C94BE6"/>
    <w:rsid w:val="00C96317"/>
    <w:rsid w:val="00CA0CCD"/>
    <w:rsid w:val="00CA450D"/>
    <w:rsid w:val="00CB565A"/>
    <w:rsid w:val="00CB5AC6"/>
    <w:rsid w:val="00CC3572"/>
    <w:rsid w:val="00CC4D10"/>
    <w:rsid w:val="00CC55BE"/>
    <w:rsid w:val="00CD1676"/>
    <w:rsid w:val="00CD2ACA"/>
    <w:rsid w:val="00CD54A0"/>
    <w:rsid w:val="00CD6BC9"/>
    <w:rsid w:val="00CD77B1"/>
    <w:rsid w:val="00CE0659"/>
    <w:rsid w:val="00CE13D4"/>
    <w:rsid w:val="00CE1C6B"/>
    <w:rsid w:val="00CE20A6"/>
    <w:rsid w:val="00CE4718"/>
    <w:rsid w:val="00CE52B4"/>
    <w:rsid w:val="00CE5540"/>
    <w:rsid w:val="00CE568B"/>
    <w:rsid w:val="00CE601A"/>
    <w:rsid w:val="00CE61CF"/>
    <w:rsid w:val="00CE6D30"/>
    <w:rsid w:val="00CE7012"/>
    <w:rsid w:val="00CE717A"/>
    <w:rsid w:val="00CF0DBA"/>
    <w:rsid w:val="00CF1E63"/>
    <w:rsid w:val="00CF2049"/>
    <w:rsid w:val="00CF708D"/>
    <w:rsid w:val="00D0156C"/>
    <w:rsid w:val="00D01833"/>
    <w:rsid w:val="00D020DF"/>
    <w:rsid w:val="00D02673"/>
    <w:rsid w:val="00D03E43"/>
    <w:rsid w:val="00D05459"/>
    <w:rsid w:val="00D06764"/>
    <w:rsid w:val="00D07353"/>
    <w:rsid w:val="00D13B73"/>
    <w:rsid w:val="00D1594B"/>
    <w:rsid w:val="00D163B0"/>
    <w:rsid w:val="00D163C8"/>
    <w:rsid w:val="00D165DA"/>
    <w:rsid w:val="00D17353"/>
    <w:rsid w:val="00D20A51"/>
    <w:rsid w:val="00D2123B"/>
    <w:rsid w:val="00D236C8"/>
    <w:rsid w:val="00D31F63"/>
    <w:rsid w:val="00D321DB"/>
    <w:rsid w:val="00D334D2"/>
    <w:rsid w:val="00D35869"/>
    <w:rsid w:val="00D36204"/>
    <w:rsid w:val="00D412F3"/>
    <w:rsid w:val="00D41B45"/>
    <w:rsid w:val="00D472F3"/>
    <w:rsid w:val="00D50EC7"/>
    <w:rsid w:val="00D511C9"/>
    <w:rsid w:val="00D5319D"/>
    <w:rsid w:val="00D54627"/>
    <w:rsid w:val="00D617B7"/>
    <w:rsid w:val="00D633AE"/>
    <w:rsid w:val="00D65B84"/>
    <w:rsid w:val="00D65FF5"/>
    <w:rsid w:val="00D70232"/>
    <w:rsid w:val="00D704E2"/>
    <w:rsid w:val="00D73C8B"/>
    <w:rsid w:val="00D83AA8"/>
    <w:rsid w:val="00D84CF3"/>
    <w:rsid w:val="00D84F10"/>
    <w:rsid w:val="00D85107"/>
    <w:rsid w:val="00D85712"/>
    <w:rsid w:val="00D85A4C"/>
    <w:rsid w:val="00D8618A"/>
    <w:rsid w:val="00D862BE"/>
    <w:rsid w:val="00D91093"/>
    <w:rsid w:val="00D91D83"/>
    <w:rsid w:val="00D9318F"/>
    <w:rsid w:val="00D934B2"/>
    <w:rsid w:val="00D9412B"/>
    <w:rsid w:val="00D947CB"/>
    <w:rsid w:val="00D94AE9"/>
    <w:rsid w:val="00DA26F5"/>
    <w:rsid w:val="00DA2CF7"/>
    <w:rsid w:val="00DA4A60"/>
    <w:rsid w:val="00DA4A87"/>
    <w:rsid w:val="00DA4B3D"/>
    <w:rsid w:val="00DA4C1F"/>
    <w:rsid w:val="00DA4F77"/>
    <w:rsid w:val="00DA6ABA"/>
    <w:rsid w:val="00DA7D94"/>
    <w:rsid w:val="00DB08C7"/>
    <w:rsid w:val="00DB1616"/>
    <w:rsid w:val="00DB1D9E"/>
    <w:rsid w:val="00DB1E18"/>
    <w:rsid w:val="00DB26E8"/>
    <w:rsid w:val="00DB4C01"/>
    <w:rsid w:val="00DB5275"/>
    <w:rsid w:val="00DB5779"/>
    <w:rsid w:val="00DB6FAE"/>
    <w:rsid w:val="00DB74F6"/>
    <w:rsid w:val="00DB7820"/>
    <w:rsid w:val="00DC2281"/>
    <w:rsid w:val="00DC36BC"/>
    <w:rsid w:val="00DC378D"/>
    <w:rsid w:val="00DC4099"/>
    <w:rsid w:val="00DC6305"/>
    <w:rsid w:val="00DD3CEB"/>
    <w:rsid w:val="00DD55EB"/>
    <w:rsid w:val="00DE6008"/>
    <w:rsid w:val="00DE6D0B"/>
    <w:rsid w:val="00DF3005"/>
    <w:rsid w:val="00DF380E"/>
    <w:rsid w:val="00DF76DA"/>
    <w:rsid w:val="00E00AC3"/>
    <w:rsid w:val="00E047C6"/>
    <w:rsid w:val="00E06F38"/>
    <w:rsid w:val="00E11F59"/>
    <w:rsid w:val="00E1341D"/>
    <w:rsid w:val="00E13723"/>
    <w:rsid w:val="00E1422B"/>
    <w:rsid w:val="00E142DD"/>
    <w:rsid w:val="00E15881"/>
    <w:rsid w:val="00E178BD"/>
    <w:rsid w:val="00E271CA"/>
    <w:rsid w:val="00E30AF8"/>
    <w:rsid w:val="00E32546"/>
    <w:rsid w:val="00E3400A"/>
    <w:rsid w:val="00E35AF2"/>
    <w:rsid w:val="00E36187"/>
    <w:rsid w:val="00E36640"/>
    <w:rsid w:val="00E4009E"/>
    <w:rsid w:val="00E413F8"/>
    <w:rsid w:val="00E413FA"/>
    <w:rsid w:val="00E461BD"/>
    <w:rsid w:val="00E57D5E"/>
    <w:rsid w:val="00E62989"/>
    <w:rsid w:val="00E633DE"/>
    <w:rsid w:val="00E66260"/>
    <w:rsid w:val="00E7252F"/>
    <w:rsid w:val="00E734CB"/>
    <w:rsid w:val="00E73753"/>
    <w:rsid w:val="00E74146"/>
    <w:rsid w:val="00E74BA4"/>
    <w:rsid w:val="00E74DC6"/>
    <w:rsid w:val="00E76D18"/>
    <w:rsid w:val="00E77787"/>
    <w:rsid w:val="00E80BB5"/>
    <w:rsid w:val="00E80E86"/>
    <w:rsid w:val="00E840A6"/>
    <w:rsid w:val="00E852EE"/>
    <w:rsid w:val="00E87217"/>
    <w:rsid w:val="00E932C7"/>
    <w:rsid w:val="00EA20B1"/>
    <w:rsid w:val="00EA2965"/>
    <w:rsid w:val="00EA2E24"/>
    <w:rsid w:val="00EA649A"/>
    <w:rsid w:val="00EA744A"/>
    <w:rsid w:val="00EA7A86"/>
    <w:rsid w:val="00EB6F61"/>
    <w:rsid w:val="00EC12E9"/>
    <w:rsid w:val="00EC2C99"/>
    <w:rsid w:val="00EC4327"/>
    <w:rsid w:val="00EC6611"/>
    <w:rsid w:val="00EC6E2C"/>
    <w:rsid w:val="00ED2175"/>
    <w:rsid w:val="00ED4D73"/>
    <w:rsid w:val="00ED7FF8"/>
    <w:rsid w:val="00EE1129"/>
    <w:rsid w:val="00EE2212"/>
    <w:rsid w:val="00EE5D91"/>
    <w:rsid w:val="00EE636D"/>
    <w:rsid w:val="00EF0B28"/>
    <w:rsid w:val="00F015C2"/>
    <w:rsid w:val="00F01E89"/>
    <w:rsid w:val="00F0508C"/>
    <w:rsid w:val="00F05DB4"/>
    <w:rsid w:val="00F061A4"/>
    <w:rsid w:val="00F07856"/>
    <w:rsid w:val="00F1120B"/>
    <w:rsid w:val="00F11800"/>
    <w:rsid w:val="00F14A76"/>
    <w:rsid w:val="00F14AA9"/>
    <w:rsid w:val="00F170A7"/>
    <w:rsid w:val="00F17725"/>
    <w:rsid w:val="00F204D5"/>
    <w:rsid w:val="00F214AA"/>
    <w:rsid w:val="00F2315F"/>
    <w:rsid w:val="00F24304"/>
    <w:rsid w:val="00F3114F"/>
    <w:rsid w:val="00F321B0"/>
    <w:rsid w:val="00F35C43"/>
    <w:rsid w:val="00F377C1"/>
    <w:rsid w:val="00F37D5A"/>
    <w:rsid w:val="00F40A19"/>
    <w:rsid w:val="00F4253A"/>
    <w:rsid w:val="00F427A8"/>
    <w:rsid w:val="00F445E0"/>
    <w:rsid w:val="00F44646"/>
    <w:rsid w:val="00F47E98"/>
    <w:rsid w:val="00F52EA5"/>
    <w:rsid w:val="00F53C40"/>
    <w:rsid w:val="00F5507A"/>
    <w:rsid w:val="00F55547"/>
    <w:rsid w:val="00F62FD7"/>
    <w:rsid w:val="00F7103D"/>
    <w:rsid w:val="00F71BA7"/>
    <w:rsid w:val="00F73AAB"/>
    <w:rsid w:val="00F74273"/>
    <w:rsid w:val="00F74B61"/>
    <w:rsid w:val="00F74B9A"/>
    <w:rsid w:val="00F76157"/>
    <w:rsid w:val="00F80C47"/>
    <w:rsid w:val="00F83693"/>
    <w:rsid w:val="00F85133"/>
    <w:rsid w:val="00F8514D"/>
    <w:rsid w:val="00F85E4D"/>
    <w:rsid w:val="00F91EF2"/>
    <w:rsid w:val="00F95816"/>
    <w:rsid w:val="00F96F39"/>
    <w:rsid w:val="00F978B0"/>
    <w:rsid w:val="00FA15F9"/>
    <w:rsid w:val="00FA2008"/>
    <w:rsid w:val="00FA4812"/>
    <w:rsid w:val="00FA48B7"/>
    <w:rsid w:val="00FA4DFB"/>
    <w:rsid w:val="00FB0309"/>
    <w:rsid w:val="00FB5745"/>
    <w:rsid w:val="00FC265E"/>
    <w:rsid w:val="00FC59B6"/>
    <w:rsid w:val="00FC777B"/>
    <w:rsid w:val="00FD10EA"/>
    <w:rsid w:val="00FD639F"/>
    <w:rsid w:val="00FE4777"/>
    <w:rsid w:val="00FF0A0B"/>
    <w:rsid w:val="00FF0FB0"/>
    <w:rsid w:val="00FF1DED"/>
    <w:rsid w:val="00FF6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680D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14B"/>
    <w:pPr>
      <w:spacing w:after="200" w:line="276" w:lineRule="auto"/>
      <w:jc w:val="both"/>
    </w:pPr>
    <w:rPr>
      <w:rFonts w:ascii="Times New Roman" w:eastAsiaTheme="minorEastAsia" w:hAnsi="Times New Roman"/>
      <w:szCs w:val="22"/>
      <w:lang w:val="et-EE" w:eastAsia="et-EE"/>
    </w:rPr>
  </w:style>
  <w:style w:type="paragraph" w:styleId="Heading1">
    <w:name w:val="heading 1"/>
    <w:basedOn w:val="Normal"/>
    <w:next w:val="Normal"/>
    <w:link w:val="Heading1Char"/>
    <w:uiPriority w:val="9"/>
    <w:qFormat/>
    <w:rsid w:val="00C778D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778D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07E49"/>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78D0"/>
    <w:rPr>
      <w:rFonts w:asciiTheme="majorHAnsi" w:eastAsiaTheme="majorEastAsia" w:hAnsiTheme="majorHAnsi" w:cstheme="majorBidi"/>
      <w:color w:val="2F5496" w:themeColor="accent1" w:themeShade="BF"/>
      <w:sz w:val="32"/>
      <w:szCs w:val="32"/>
      <w:lang w:val="et-EE" w:eastAsia="et-EE"/>
    </w:rPr>
  </w:style>
  <w:style w:type="character" w:customStyle="1" w:styleId="Heading2Char">
    <w:name w:val="Heading 2 Char"/>
    <w:basedOn w:val="DefaultParagraphFont"/>
    <w:link w:val="Heading2"/>
    <w:uiPriority w:val="9"/>
    <w:rsid w:val="00C778D0"/>
    <w:rPr>
      <w:rFonts w:asciiTheme="majorHAnsi" w:eastAsiaTheme="majorEastAsia" w:hAnsiTheme="majorHAnsi" w:cstheme="majorBidi"/>
      <w:color w:val="2F5496" w:themeColor="accent1" w:themeShade="BF"/>
      <w:sz w:val="26"/>
      <w:szCs w:val="26"/>
      <w:lang w:val="et-EE" w:eastAsia="et-EE"/>
    </w:rPr>
  </w:style>
  <w:style w:type="character" w:styleId="Hyperlink">
    <w:name w:val="Hyperlink"/>
    <w:basedOn w:val="DefaultParagraphFont"/>
    <w:uiPriority w:val="99"/>
    <w:unhideWhenUsed/>
    <w:rsid w:val="00EC6611"/>
    <w:rPr>
      <w:color w:val="0563C1" w:themeColor="hyperlink"/>
      <w:u w:val="single"/>
    </w:rPr>
  </w:style>
  <w:style w:type="paragraph" w:styleId="ListParagraph">
    <w:name w:val="List Paragraph"/>
    <w:basedOn w:val="Normal"/>
    <w:uiPriority w:val="34"/>
    <w:qFormat/>
    <w:rsid w:val="00E62989"/>
    <w:pPr>
      <w:ind w:left="720"/>
      <w:contextualSpacing/>
    </w:pPr>
  </w:style>
  <w:style w:type="table" w:styleId="TableGrid">
    <w:name w:val="Table Grid"/>
    <w:basedOn w:val="TableNormal"/>
    <w:uiPriority w:val="39"/>
    <w:rsid w:val="00BE0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61611D"/>
    <w:pPr>
      <w:spacing w:line="240" w:lineRule="auto"/>
    </w:pPr>
    <w:rPr>
      <w:i/>
      <w:iCs/>
      <w:color w:val="44546A" w:themeColor="text2"/>
      <w:sz w:val="18"/>
      <w:szCs w:val="18"/>
    </w:rPr>
  </w:style>
  <w:style w:type="paragraph" w:styleId="TableofFigures">
    <w:name w:val="table of figures"/>
    <w:basedOn w:val="Normal"/>
    <w:next w:val="Normal"/>
    <w:uiPriority w:val="99"/>
    <w:unhideWhenUsed/>
    <w:rsid w:val="0017196F"/>
    <w:pPr>
      <w:ind w:left="440" w:hanging="440"/>
    </w:p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l"/>
    <w:link w:val="FootnoteTextChar"/>
    <w:uiPriority w:val="99"/>
    <w:unhideWhenUsed/>
    <w:qFormat/>
    <w:rsid w:val="005A2E06"/>
    <w:pPr>
      <w:spacing w:after="0" w:line="240" w:lineRule="auto"/>
    </w:pPr>
    <w:rPr>
      <w:szCs w:val="24"/>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qFormat/>
    <w:rsid w:val="005A2E06"/>
    <w:rPr>
      <w:rFonts w:eastAsiaTheme="minorEastAsia"/>
      <w:lang w:val="et-EE" w:eastAsia="et-EE"/>
    </w:rPr>
  </w:style>
  <w:style w:type="character" w:styleId="FootnoteReference">
    <w:name w:val="footnote reference"/>
    <w:basedOn w:val="DefaultParagraphFont"/>
    <w:uiPriority w:val="99"/>
    <w:unhideWhenUsed/>
    <w:qFormat/>
    <w:rsid w:val="005A2E06"/>
    <w:rPr>
      <w:vertAlign w:val="superscript"/>
    </w:rPr>
  </w:style>
  <w:style w:type="character" w:customStyle="1" w:styleId="Heading3Char">
    <w:name w:val="Heading 3 Char"/>
    <w:basedOn w:val="DefaultParagraphFont"/>
    <w:link w:val="Heading3"/>
    <w:uiPriority w:val="9"/>
    <w:rsid w:val="00207E49"/>
    <w:rPr>
      <w:rFonts w:asciiTheme="majorHAnsi" w:eastAsiaTheme="majorEastAsia" w:hAnsiTheme="majorHAnsi" w:cstheme="majorBidi"/>
      <w:color w:val="1F3763" w:themeColor="accent1" w:themeShade="7F"/>
      <w:lang w:val="et-EE" w:eastAsia="et-EE"/>
    </w:rPr>
  </w:style>
  <w:style w:type="character" w:styleId="FollowedHyperlink">
    <w:name w:val="FollowedHyperlink"/>
    <w:basedOn w:val="DefaultParagraphFont"/>
    <w:uiPriority w:val="99"/>
    <w:semiHidden/>
    <w:unhideWhenUsed/>
    <w:rsid w:val="00DE6008"/>
    <w:rPr>
      <w:color w:val="954F72" w:themeColor="followedHyperlink"/>
      <w:u w:val="single"/>
    </w:rPr>
  </w:style>
  <w:style w:type="paragraph" w:styleId="BodyText">
    <w:name w:val="Body Text"/>
    <w:basedOn w:val="Normal"/>
    <w:link w:val="BodyTextChar"/>
    <w:unhideWhenUsed/>
    <w:rsid w:val="00192822"/>
    <w:pPr>
      <w:widowControl w:val="0"/>
      <w:suppressAutoHyphens/>
      <w:spacing w:after="142" w:line="240" w:lineRule="auto"/>
    </w:pPr>
    <w:rPr>
      <w:rFonts w:eastAsia="Lucida Sans Unicode" w:cs="Times New Roman"/>
      <w:kern w:val="2"/>
      <w:szCs w:val="24"/>
      <w:lang w:val="x-none" w:eastAsia="x-none"/>
    </w:rPr>
  </w:style>
  <w:style w:type="character" w:customStyle="1" w:styleId="BodyTextChar">
    <w:name w:val="Body Text Char"/>
    <w:basedOn w:val="DefaultParagraphFont"/>
    <w:link w:val="BodyText"/>
    <w:rsid w:val="00192822"/>
    <w:rPr>
      <w:rFonts w:ascii="Times New Roman" w:eastAsia="Lucida Sans Unicode" w:hAnsi="Times New Roman" w:cs="Times New Roman"/>
      <w:kern w:val="2"/>
      <w:sz w:val="22"/>
      <w:lang w:val="x-none" w:eastAsia="x-none"/>
    </w:rPr>
  </w:style>
  <w:style w:type="character" w:styleId="CommentReference">
    <w:name w:val="annotation reference"/>
    <w:basedOn w:val="DefaultParagraphFont"/>
    <w:uiPriority w:val="99"/>
    <w:semiHidden/>
    <w:unhideWhenUsed/>
    <w:rsid w:val="00D633AE"/>
    <w:rPr>
      <w:sz w:val="18"/>
      <w:szCs w:val="18"/>
    </w:rPr>
  </w:style>
  <w:style w:type="paragraph" w:styleId="CommentText">
    <w:name w:val="annotation text"/>
    <w:basedOn w:val="Normal"/>
    <w:link w:val="CommentTextChar"/>
    <w:uiPriority w:val="99"/>
    <w:semiHidden/>
    <w:unhideWhenUsed/>
    <w:rsid w:val="00D633AE"/>
    <w:pPr>
      <w:spacing w:line="240" w:lineRule="auto"/>
    </w:pPr>
    <w:rPr>
      <w:szCs w:val="24"/>
    </w:rPr>
  </w:style>
  <w:style w:type="character" w:customStyle="1" w:styleId="CommentTextChar">
    <w:name w:val="Comment Text Char"/>
    <w:basedOn w:val="DefaultParagraphFont"/>
    <w:link w:val="CommentText"/>
    <w:uiPriority w:val="99"/>
    <w:semiHidden/>
    <w:rsid w:val="00D633AE"/>
    <w:rPr>
      <w:rFonts w:eastAsiaTheme="minorEastAsia"/>
      <w:lang w:val="et-EE" w:eastAsia="et-EE"/>
    </w:rPr>
  </w:style>
  <w:style w:type="paragraph" w:styleId="CommentSubject">
    <w:name w:val="annotation subject"/>
    <w:basedOn w:val="CommentText"/>
    <w:next w:val="CommentText"/>
    <w:link w:val="CommentSubjectChar"/>
    <w:uiPriority w:val="99"/>
    <w:semiHidden/>
    <w:unhideWhenUsed/>
    <w:rsid w:val="00D633AE"/>
    <w:rPr>
      <w:b/>
      <w:bCs/>
      <w:sz w:val="20"/>
      <w:szCs w:val="20"/>
    </w:rPr>
  </w:style>
  <w:style w:type="character" w:customStyle="1" w:styleId="CommentSubjectChar">
    <w:name w:val="Comment Subject Char"/>
    <w:basedOn w:val="CommentTextChar"/>
    <w:link w:val="CommentSubject"/>
    <w:uiPriority w:val="99"/>
    <w:semiHidden/>
    <w:rsid w:val="00D633AE"/>
    <w:rPr>
      <w:rFonts w:eastAsiaTheme="minorEastAsia"/>
      <w:b/>
      <w:bCs/>
      <w:sz w:val="20"/>
      <w:szCs w:val="20"/>
      <w:lang w:val="et-EE" w:eastAsia="et-EE"/>
    </w:rPr>
  </w:style>
  <w:style w:type="paragraph" w:styleId="BalloonText">
    <w:name w:val="Balloon Text"/>
    <w:basedOn w:val="Normal"/>
    <w:link w:val="BalloonTextChar"/>
    <w:uiPriority w:val="99"/>
    <w:semiHidden/>
    <w:unhideWhenUsed/>
    <w:rsid w:val="00D633AE"/>
    <w:pPr>
      <w:spacing w:after="0"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D633AE"/>
    <w:rPr>
      <w:rFonts w:ascii="Times New Roman" w:eastAsiaTheme="minorEastAsia" w:hAnsi="Times New Roman" w:cs="Times New Roman"/>
      <w:sz w:val="18"/>
      <w:szCs w:val="18"/>
      <w:lang w:val="et-EE" w:eastAsia="et-EE"/>
    </w:rPr>
  </w:style>
  <w:style w:type="character" w:customStyle="1" w:styleId="apple-converted-space">
    <w:name w:val="apple-converted-space"/>
    <w:basedOn w:val="DefaultParagraphFont"/>
    <w:rsid w:val="00A04037"/>
  </w:style>
  <w:style w:type="character" w:styleId="Strong">
    <w:name w:val="Strong"/>
    <w:basedOn w:val="DefaultParagraphFont"/>
    <w:uiPriority w:val="22"/>
    <w:qFormat/>
    <w:rsid w:val="00A04037"/>
    <w:rPr>
      <w:b/>
      <w:bCs/>
    </w:rPr>
  </w:style>
  <w:style w:type="paragraph" w:styleId="NormalWeb">
    <w:name w:val="Normal (Web)"/>
    <w:basedOn w:val="Normal"/>
    <w:uiPriority w:val="99"/>
    <w:semiHidden/>
    <w:unhideWhenUsed/>
    <w:rsid w:val="00A04037"/>
    <w:pPr>
      <w:spacing w:before="100" w:beforeAutospacing="1" w:after="100" w:afterAutospacing="1" w:line="240" w:lineRule="auto"/>
    </w:pPr>
    <w:rPr>
      <w:rFonts w:eastAsiaTheme="minorHAnsi" w:cs="Times New Roman"/>
      <w:szCs w:val="24"/>
      <w:lang w:val="en-US" w:eastAsia="en-US"/>
    </w:rPr>
  </w:style>
  <w:style w:type="paragraph" w:styleId="Footer">
    <w:name w:val="footer"/>
    <w:basedOn w:val="Normal"/>
    <w:link w:val="FooterChar"/>
    <w:uiPriority w:val="99"/>
    <w:unhideWhenUsed/>
    <w:rsid w:val="002D40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40FE"/>
    <w:rPr>
      <w:rFonts w:eastAsiaTheme="minorEastAsia"/>
      <w:sz w:val="22"/>
      <w:szCs w:val="22"/>
      <w:lang w:val="et-EE" w:eastAsia="et-EE"/>
    </w:rPr>
  </w:style>
  <w:style w:type="character" w:styleId="PageNumber">
    <w:name w:val="page number"/>
    <w:basedOn w:val="DefaultParagraphFont"/>
    <w:uiPriority w:val="99"/>
    <w:semiHidden/>
    <w:unhideWhenUsed/>
    <w:rsid w:val="002D40FE"/>
  </w:style>
  <w:style w:type="paragraph" w:styleId="TOCHeading">
    <w:name w:val="TOC Heading"/>
    <w:basedOn w:val="Heading1"/>
    <w:next w:val="Normal"/>
    <w:uiPriority w:val="39"/>
    <w:unhideWhenUsed/>
    <w:qFormat/>
    <w:rsid w:val="002D40FE"/>
    <w:pPr>
      <w:spacing w:before="480"/>
      <w:outlineLvl w:val="9"/>
    </w:pPr>
    <w:rPr>
      <w:b/>
      <w:bCs/>
      <w:sz w:val="28"/>
      <w:szCs w:val="28"/>
      <w:lang w:val="en-US" w:eastAsia="en-US"/>
    </w:rPr>
  </w:style>
  <w:style w:type="paragraph" w:styleId="TOC1">
    <w:name w:val="toc 1"/>
    <w:basedOn w:val="Normal"/>
    <w:next w:val="Normal"/>
    <w:autoRedefine/>
    <w:uiPriority w:val="39"/>
    <w:unhideWhenUsed/>
    <w:rsid w:val="002D40FE"/>
    <w:pPr>
      <w:spacing w:after="100"/>
    </w:pPr>
  </w:style>
  <w:style w:type="paragraph" w:styleId="TOC2">
    <w:name w:val="toc 2"/>
    <w:basedOn w:val="Normal"/>
    <w:next w:val="Normal"/>
    <w:autoRedefine/>
    <w:uiPriority w:val="39"/>
    <w:unhideWhenUsed/>
    <w:rsid w:val="002D40FE"/>
    <w:pPr>
      <w:spacing w:after="100"/>
      <w:ind w:left="220"/>
    </w:pPr>
  </w:style>
  <w:style w:type="paragraph" w:styleId="TOC3">
    <w:name w:val="toc 3"/>
    <w:basedOn w:val="Normal"/>
    <w:next w:val="Normal"/>
    <w:autoRedefine/>
    <w:uiPriority w:val="39"/>
    <w:unhideWhenUsed/>
    <w:rsid w:val="002D40FE"/>
    <w:pPr>
      <w:spacing w:after="100"/>
      <w:ind w:left="440"/>
    </w:pPr>
  </w:style>
  <w:style w:type="paragraph" w:styleId="Header">
    <w:name w:val="header"/>
    <w:basedOn w:val="Normal"/>
    <w:link w:val="HeaderChar"/>
    <w:uiPriority w:val="99"/>
    <w:unhideWhenUsed/>
    <w:rsid w:val="006F58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587B"/>
    <w:rPr>
      <w:rFonts w:eastAsiaTheme="minorEastAsia"/>
      <w:sz w:val="22"/>
      <w:szCs w:val="22"/>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92996">
      <w:bodyDiv w:val="1"/>
      <w:marLeft w:val="0"/>
      <w:marRight w:val="0"/>
      <w:marTop w:val="0"/>
      <w:marBottom w:val="0"/>
      <w:divBdr>
        <w:top w:val="none" w:sz="0" w:space="0" w:color="auto"/>
        <w:left w:val="none" w:sz="0" w:space="0" w:color="auto"/>
        <w:bottom w:val="none" w:sz="0" w:space="0" w:color="auto"/>
        <w:right w:val="none" w:sz="0" w:space="0" w:color="auto"/>
      </w:divBdr>
    </w:div>
    <w:div w:id="140121601">
      <w:bodyDiv w:val="1"/>
      <w:marLeft w:val="0"/>
      <w:marRight w:val="0"/>
      <w:marTop w:val="0"/>
      <w:marBottom w:val="0"/>
      <w:divBdr>
        <w:top w:val="none" w:sz="0" w:space="0" w:color="auto"/>
        <w:left w:val="none" w:sz="0" w:space="0" w:color="auto"/>
        <w:bottom w:val="none" w:sz="0" w:space="0" w:color="auto"/>
        <w:right w:val="none" w:sz="0" w:space="0" w:color="auto"/>
      </w:divBdr>
    </w:div>
    <w:div w:id="176120772">
      <w:bodyDiv w:val="1"/>
      <w:marLeft w:val="0"/>
      <w:marRight w:val="0"/>
      <w:marTop w:val="0"/>
      <w:marBottom w:val="0"/>
      <w:divBdr>
        <w:top w:val="none" w:sz="0" w:space="0" w:color="auto"/>
        <w:left w:val="none" w:sz="0" w:space="0" w:color="auto"/>
        <w:bottom w:val="none" w:sz="0" w:space="0" w:color="auto"/>
        <w:right w:val="none" w:sz="0" w:space="0" w:color="auto"/>
      </w:divBdr>
    </w:div>
    <w:div w:id="228661030">
      <w:bodyDiv w:val="1"/>
      <w:marLeft w:val="0"/>
      <w:marRight w:val="0"/>
      <w:marTop w:val="0"/>
      <w:marBottom w:val="0"/>
      <w:divBdr>
        <w:top w:val="none" w:sz="0" w:space="0" w:color="auto"/>
        <w:left w:val="none" w:sz="0" w:space="0" w:color="auto"/>
        <w:bottom w:val="none" w:sz="0" w:space="0" w:color="auto"/>
        <w:right w:val="none" w:sz="0" w:space="0" w:color="auto"/>
      </w:divBdr>
      <w:divsChild>
        <w:div w:id="623079105">
          <w:marLeft w:val="0"/>
          <w:marRight w:val="0"/>
          <w:marTop w:val="0"/>
          <w:marBottom w:val="0"/>
          <w:divBdr>
            <w:top w:val="none" w:sz="0" w:space="0" w:color="auto"/>
            <w:left w:val="none" w:sz="0" w:space="0" w:color="auto"/>
            <w:bottom w:val="none" w:sz="0" w:space="0" w:color="auto"/>
            <w:right w:val="none" w:sz="0" w:space="0" w:color="auto"/>
          </w:divBdr>
          <w:divsChild>
            <w:div w:id="1588269808">
              <w:marLeft w:val="0"/>
              <w:marRight w:val="0"/>
              <w:marTop w:val="0"/>
              <w:marBottom w:val="0"/>
              <w:divBdr>
                <w:top w:val="none" w:sz="0" w:space="0" w:color="auto"/>
                <w:left w:val="none" w:sz="0" w:space="0" w:color="auto"/>
                <w:bottom w:val="none" w:sz="0" w:space="0" w:color="auto"/>
                <w:right w:val="none" w:sz="0" w:space="0" w:color="auto"/>
              </w:divBdr>
            </w:div>
            <w:div w:id="191961578">
              <w:marLeft w:val="0"/>
              <w:marRight w:val="0"/>
              <w:marTop w:val="0"/>
              <w:marBottom w:val="0"/>
              <w:divBdr>
                <w:top w:val="none" w:sz="0" w:space="0" w:color="auto"/>
                <w:left w:val="none" w:sz="0" w:space="0" w:color="auto"/>
                <w:bottom w:val="none" w:sz="0" w:space="0" w:color="auto"/>
                <w:right w:val="none" w:sz="0" w:space="0" w:color="auto"/>
              </w:divBdr>
            </w:div>
            <w:div w:id="777022398">
              <w:marLeft w:val="0"/>
              <w:marRight w:val="0"/>
              <w:marTop w:val="0"/>
              <w:marBottom w:val="0"/>
              <w:divBdr>
                <w:top w:val="none" w:sz="0" w:space="0" w:color="auto"/>
                <w:left w:val="none" w:sz="0" w:space="0" w:color="auto"/>
                <w:bottom w:val="none" w:sz="0" w:space="0" w:color="auto"/>
                <w:right w:val="none" w:sz="0" w:space="0" w:color="auto"/>
              </w:divBdr>
            </w:div>
            <w:div w:id="190244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420264">
      <w:bodyDiv w:val="1"/>
      <w:marLeft w:val="0"/>
      <w:marRight w:val="0"/>
      <w:marTop w:val="0"/>
      <w:marBottom w:val="0"/>
      <w:divBdr>
        <w:top w:val="none" w:sz="0" w:space="0" w:color="auto"/>
        <w:left w:val="none" w:sz="0" w:space="0" w:color="auto"/>
        <w:bottom w:val="none" w:sz="0" w:space="0" w:color="auto"/>
        <w:right w:val="none" w:sz="0" w:space="0" w:color="auto"/>
      </w:divBdr>
    </w:div>
    <w:div w:id="513301268">
      <w:bodyDiv w:val="1"/>
      <w:marLeft w:val="0"/>
      <w:marRight w:val="0"/>
      <w:marTop w:val="0"/>
      <w:marBottom w:val="0"/>
      <w:divBdr>
        <w:top w:val="none" w:sz="0" w:space="0" w:color="auto"/>
        <w:left w:val="none" w:sz="0" w:space="0" w:color="auto"/>
        <w:bottom w:val="none" w:sz="0" w:space="0" w:color="auto"/>
        <w:right w:val="none" w:sz="0" w:space="0" w:color="auto"/>
      </w:divBdr>
    </w:div>
    <w:div w:id="568226565">
      <w:bodyDiv w:val="1"/>
      <w:marLeft w:val="0"/>
      <w:marRight w:val="0"/>
      <w:marTop w:val="0"/>
      <w:marBottom w:val="0"/>
      <w:divBdr>
        <w:top w:val="none" w:sz="0" w:space="0" w:color="auto"/>
        <w:left w:val="none" w:sz="0" w:space="0" w:color="auto"/>
        <w:bottom w:val="none" w:sz="0" w:space="0" w:color="auto"/>
        <w:right w:val="none" w:sz="0" w:space="0" w:color="auto"/>
      </w:divBdr>
      <w:divsChild>
        <w:div w:id="1926958132">
          <w:marLeft w:val="0"/>
          <w:marRight w:val="0"/>
          <w:marTop w:val="0"/>
          <w:marBottom w:val="0"/>
          <w:divBdr>
            <w:top w:val="none" w:sz="0" w:space="0" w:color="auto"/>
            <w:left w:val="none" w:sz="0" w:space="0" w:color="auto"/>
            <w:bottom w:val="none" w:sz="0" w:space="0" w:color="auto"/>
            <w:right w:val="none" w:sz="0" w:space="0" w:color="auto"/>
          </w:divBdr>
        </w:div>
        <w:div w:id="776950166">
          <w:marLeft w:val="0"/>
          <w:marRight w:val="0"/>
          <w:marTop w:val="0"/>
          <w:marBottom w:val="0"/>
          <w:divBdr>
            <w:top w:val="none" w:sz="0" w:space="0" w:color="auto"/>
            <w:left w:val="none" w:sz="0" w:space="0" w:color="auto"/>
            <w:bottom w:val="none" w:sz="0" w:space="0" w:color="auto"/>
            <w:right w:val="none" w:sz="0" w:space="0" w:color="auto"/>
          </w:divBdr>
        </w:div>
        <w:div w:id="256989174">
          <w:marLeft w:val="0"/>
          <w:marRight w:val="0"/>
          <w:marTop w:val="0"/>
          <w:marBottom w:val="0"/>
          <w:divBdr>
            <w:top w:val="none" w:sz="0" w:space="0" w:color="auto"/>
            <w:left w:val="none" w:sz="0" w:space="0" w:color="auto"/>
            <w:bottom w:val="none" w:sz="0" w:space="0" w:color="auto"/>
            <w:right w:val="none" w:sz="0" w:space="0" w:color="auto"/>
          </w:divBdr>
        </w:div>
      </w:divsChild>
    </w:div>
    <w:div w:id="665783349">
      <w:bodyDiv w:val="1"/>
      <w:marLeft w:val="0"/>
      <w:marRight w:val="0"/>
      <w:marTop w:val="0"/>
      <w:marBottom w:val="0"/>
      <w:divBdr>
        <w:top w:val="none" w:sz="0" w:space="0" w:color="auto"/>
        <w:left w:val="none" w:sz="0" w:space="0" w:color="auto"/>
        <w:bottom w:val="none" w:sz="0" w:space="0" w:color="auto"/>
        <w:right w:val="none" w:sz="0" w:space="0" w:color="auto"/>
      </w:divBdr>
    </w:div>
    <w:div w:id="873998291">
      <w:bodyDiv w:val="1"/>
      <w:marLeft w:val="0"/>
      <w:marRight w:val="0"/>
      <w:marTop w:val="0"/>
      <w:marBottom w:val="0"/>
      <w:divBdr>
        <w:top w:val="none" w:sz="0" w:space="0" w:color="auto"/>
        <w:left w:val="none" w:sz="0" w:space="0" w:color="auto"/>
        <w:bottom w:val="none" w:sz="0" w:space="0" w:color="auto"/>
        <w:right w:val="none" w:sz="0" w:space="0" w:color="auto"/>
      </w:divBdr>
    </w:div>
    <w:div w:id="978263684">
      <w:bodyDiv w:val="1"/>
      <w:marLeft w:val="0"/>
      <w:marRight w:val="0"/>
      <w:marTop w:val="0"/>
      <w:marBottom w:val="0"/>
      <w:divBdr>
        <w:top w:val="none" w:sz="0" w:space="0" w:color="auto"/>
        <w:left w:val="none" w:sz="0" w:space="0" w:color="auto"/>
        <w:bottom w:val="none" w:sz="0" w:space="0" w:color="auto"/>
        <w:right w:val="none" w:sz="0" w:space="0" w:color="auto"/>
      </w:divBdr>
    </w:div>
    <w:div w:id="1061322371">
      <w:bodyDiv w:val="1"/>
      <w:marLeft w:val="0"/>
      <w:marRight w:val="0"/>
      <w:marTop w:val="0"/>
      <w:marBottom w:val="0"/>
      <w:divBdr>
        <w:top w:val="none" w:sz="0" w:space="0" w:color="auto"/>
        <w:left w:val="none" w:sz="0" w:space="0" w:color="auto"/>
        <w:bottom w:val="none" w:sz="0" w:space="0" w:color="auto"/>
        <w:right w:val="none" w:sz="0" w:space="0" w:color="auto"/>
      </w:divBdr>
    </w:div>
    <w:div w:id="1062293969">
      <w:bodyDiv w:val="1"/>
      <w:marLeft w:val="0"/>
      <w:marRight w:val="0"/>
      <w:marTop w:val="0"/>
      <w:marBottom w:val="0"/>
      <w:divBdr>
        <w:top w:val="none" w:sz="0" w:space="0" w:color="auto"/>
        <w:left w:val="none" w:sz="0" w:space="0" w:color="auto"/>
        <w:bottom w:val="none" w:sz="0" w:space="0" w:color="auto"/>
        <w:right w:val="none" w:sz="0" w:space="0" w:color="auto"/>
      </w:divBdr>
    </w:div>
    <w:div w:id="1177114898">
      <w:bodyDiv w:val="1"/>
      <w:marLeft w:val="0"/>
      <w:marRight w:val="0"/>
      <w:marTop w:val="0"/>
      <w:marBottom w:val="0"/>
      <w:divBdr>
        <w:top w:val="none" w:sz="0" w:space="0" w:color="auto"/>
        <w:left w:val="none" w:sz="0" w:space="0" w:color="auto"/>
        <w:bottom w:val="none" w:sz="0" w:space="0" w:color="auto"/>
        <w:right w:val="none" w:sz="0" w:space="0" w:color="auto"/>
      </w:divBdr>
    </w:div>
    <w:div w:id="1180778547">
      <w:bodyDiv w:val="1"/>
      <w:marLeft w:val="0"/>
      <w:marRight w:val="0"/>
      <w:marTop w:val="0"/>
      <w:marBottom w:val="0"/>
      <w:divBdr>
        <w:top w:val="none" w:sz="0" w:space="0" w:color="auto"/>
        <w:left w:val="none" w:sz="0" w:space="0" w:color="auto"/>
        <w:bottom w:val="none" w:sz="0" w:space="0" w:color="auto"/>
        <w:right w:val="none" w:sz="0" w:space="0" w:color="auto"/>
      </w:divBdr>
      <w:divsChild>
        <w:div w:id="486633895">
          <w:marLeft w:val="0"/>
          <w:marRight w:val="0"/>
          <w:marTop w:val="0"/>
          <w:marBottom w:val="0"/>
          <w:divBdr>
            <w:top w:val="none" w:sz="0" w:space="0" w:color="auto"/>
            <w:left w:val="none" w:sz="0" w:space="0" w:color="auto"/>
            <w:bottom w:val="none" w:sz="0" w:space="0" w:color="auto"/>
            <w:right w:val="none" w:sz="0" w:space="0" w:color="auto"/>
          </w:divBdr>
        </w:div>
        <w:div w:id="871000073">
          <w:marLeft w:val="0"/>
          <w:marRight w:val="0"/>
          <w:marTop w:val="0"/>
          <w:marBottom w:val="0"/>
          <w:divBdr>
            <w:top w:val="none" w:sz="0" w:space="0" w:color="auto"/>
            <w:left w:val="none" w:sz="0" w:space="0" w:color="auto"/>
            <w:bottom w:val="none" w:sz="0" w:space="0" w:color="auto"/>
            <w:right w:val="none" w:sz="0" w:space="0" w:color="auto"/>
          </w:divBdr>
        </w:div>
        <w:div w:id="1273171222">
          <w:marLeft w:val="0"/>
          <w:marRight w:val="0"/>
          <w:marTop w:val="0"/>
          <w:marBottom w:val="0"/>
          <w:divBdr>
            <w:top w:val="none" w:sz="0" w:space="0" w:color="auto"/>
            <w:left w:val="none" w:sz="0" w:space="0" w:color="auto"/>
            <w:bottom w:val="none" w:sz="0" w:space="0" w:color="auto"/>
            <w:right w:val="none" w:sz="0" w:space="0" w:color="auto"/>
          </w:divBdr>
        </w:div>
        <w:div w:id="87968217">
          <w:marLeft w:val="0"/>
          <w:marRight w:val="0"/>
          <w:marTop w:val="0"/>
          <w:marBottom w:val="0"/>
          <w:divBdr>
            <w:top w:val="none" w:sz="0" w:space="0" w:color="auto"/>
            <w:left w:val="none" w:sz="0" w:space="0" w:color="auto"/>
            <w:bottom w:val="none" w:sz="0" w:space="0" w:color="auto"/>
            <w:right w:val="none" w:sz="0" w:space="0" w:color="auto"/>
          </w:divBdr>
        </w:div>
        <w:div w:id="892035970">
          <w:marLeft w:val="0"/>
          <w:marRight w:val="0"/>
          <w:marTop w:val="0"/>
          <w:marBottom w:val="0"/>
          <w:divBdr>
            <w:top w:val="none" w:sz="0" w:space="0" w:color="auto"/>
            <w:left w:val="none" w:sz="0" w:space="0" w:color="auto"/>
            <w:bottom w:val="none" w:sz="0" w:space="0" w:color="auto"/>
            <w:right w:val="none" w:sz="0" w:space="0" w:color="auto"/>
          </w:divBdr>
        </w:div>
        <w:div w:id="435751232">
          <w:marLeft w:val="0"/>
          <w:marRight w:val="0"/>
          <w:marTop w:val="0"/>
          <w:marBottom w:val="0"/>
          <w:divBdr>
            <w:top w:val="none" w:sz="0" w:space="0" w:color="auto"/>
            <w:left w:val="none" w:sz="0" w:space="0" w:color="auto"/>
            <w:bottom w:val="none" w:sz="0" w:space="0" w:color="auto"/>
            <w:right w:val="none" w:sz="0" w:space="0" w:color="auto"/>
          </w:divBdr>
        </w:div>
        <w:div w:id="1911231064">
          <w:marLeft w:val="0"/>
          <w:marRight w:val="0"/>
          <w:marTop w:val="0"/>
          <w:marBottom w:val="0"/>
          <w:divBdr>
            <w:top w:val="none" w:sz="0" w:space="0" w:color="auto"/>
            <w:left w:val="none" w:sz="0" w:space="0" w:color="auto"/>
            <w:bottom w:val="none" w:sz="0" w:space="0" w:color="auto"/>
            <w:right w:val="none" w:sz="0" w:space="0" w:color="auto"/>
          </w:divBdr>
        </w:div>
      </w:divsChild>
    </w:div>
    <w:div w:id="1478304447">
      <w:bodyDiv w:val="1"/>
      <w:marLeft w:val="0"/>
      <w:marRight w:val="0"/>
      <w:marTop w:val="0"/>
      <w:marBottom w:val="0"/>
      <w:divBdr>
        <w:top w:val="none" w:sz="0" w:space="0" w:color="auto"/>
        <w:left w:val="none" w:sz="0" w:space="0" w:color="auto"/>
        <w:bottom w:val="none" w:sz="0" w:space="0" w:color="auto"/>
        <w:right w:val="none" w:sz="0" w:space="0" w:color="auto"/>
      </w:divBdr>
    </w:div>
    <w:div w:id="1568807842">
      <w:bodyDiv w:val="1"/>
      <w:marLeft w:val="0"/>
      <w:marRight w:val="0"/>
      <w:marTop w:val="0"/>
      <w:marBottom w:val="0"/>
      <w:divBdr>
        <w:top w:val="none" w:sz="0" w:space="0" w:color="auto"/>
        <w:left w:val="none" w:sz="0" w:space="0" w:color="auto"/>
        <w:bottom w:val="none" w:sz="0" w:space="0" w:color="auto"/>
        <w:right w:val="none" w:sz="0" w:space="0" w:color="auto"/>
      </w:divBdr>
    </w:div>
    <w:div w:id="1750535334">
      <w:bodyDiv w:val="1"/>
      <w:marLeft w:val="0"/>
      <w:marRight w:val="0"/>
      <w:marTop w:val="0"/>
      <w:marBottom w:val="0"/>
      <w:divBdr>
        <w:top w:val="none" w:sz="0" w:space="0" w:color="auto"/>
        <w:left w:val="none" w:sz="0" w:space="0" w:color="auto"/>
        <w:bottom w:val="none" w:sz="0" w:space="0" w:color="auto"/>
        <w:right w:val="none" w:sz="0" w:space="0" w:color="auto"/>
      </w:divBdr>
    </w:div>
    <w:div w:id="1806384523">
      <w:bodyDiv w:val="1"/>
      <w:marLeft w:val="0"/>
      <w:marRight w:val="0"/>
      <w:marTop w:val="0"/>
      <w:marBottom w:val="0"/>
      <w:divBdr>
        <w:top w:val="none" w:sz="0" w:space="0" w:color="auto"/>
        <w:left w:val="none" w:sz="0" w:space="0" w:color="auto"/>
        <w:bottom w:val="none" w:sz="0" w:space="0" w:color="auto"/>
        <w:right w:val="none" w:sz="0" w:space="0" w:color="auto"/>
      </w:divBdr>
    </w:div>
    <w:div w:id="1839730294">
      <w:bodyDiv w:val="1"/>
      <w:marLeft w:val="0"/>
      <w:marRight w:val="0"/>
      <w:marTop w:val="0"/>
      <w:marBottom w:val="0"/>
      <w:divBdr>
        <w:top w:val="none" w:sz="0" w:space="0" w:color="auto"/>
        <w:left w:val="none" w:sz="0" w:space="0" w:color="auto"/>
        <w:bottom w:val="none" w:sz="0" w:space="0" w:color="auto"/>
        <w:right w:val="none" w:sz="0" w:space="0" w:color="auto"/>
      </w:divBdr>
      <w:divsChild>
        <w:div w:id="1876844860">
          <w:marLeft w:val="0"/>
          <w:marRight w:val="0"/>
          <w:marTop w:val="0"/>
          <w:marBottom w:val="0"/>
          <w:divBdr>
            <w:top w:val="none" w:sz="0" w:space="0" w:color="auto"/>
            <w:left w:val="none" w:sz="0" w:space="0" w:color="auto"/>
            <w:bottom w:val="none" w:sz="0" w:space="0" w:color="auto"/>
            <w:right w:val="none" w:sz="0" w:space="0" w:color="auto"/>
          </w:divBdr>
        </w:div>
        <w:div w:id="1891307310">
          <w:marLeft w:val="0"/>
          <w:marRight w:val="0"/>
          <w:marTop w:val="0"/>
          <w:marBottom w:val="0"/>
          <w:divBdr>
            <w:top w:val="none" w:sz="0" w:space="0" w:color="auto"/>
            <w:left w:val="none" w:sz="0" w:space="0" w:color="auto"/>
            <w:bottom w:val="none" w:sz="0" w:space="0" w:color="auto"/>
            <w:right w:val="none" w:sz="0" w:space="0" w:color="auto"/>
          </w:divBdr>
        </w:div>
        <w:div w:id="1934896861">
          <w:marLeft w:val="0"/>
          <w:marRight w:val="0"/>
          <w:marTop w:val="0"/>
          <w:marBottom w:val="0"/>
          <w:divBdr>
            <w:top w:val="none" w:sz="0" w:space="0" w:color="auto"/>
            <w:left w:val="none" w:sz="0" w:space="0" w:color="auto"/>
            <w:bottom w:val="none" w:sz="0" w:space="0" w:color="auto"/>
            <w:right w:val="none" w:sz="0" w:space="0" w:color="auto"/>
          </w:divBdr>
        </w:div>
        <w:div w:id="1803958264">
          <w:marLeft w:val="0"/>
          <w:marRight w:val="0"/>
          <w:marTop w:val="0"/>
          <w:marBottom w:val="0"/>
          <w:divBdr>
            <w:top w:val="none" w:sz="0" w:space="0" w:color="auto"/>
            <w:left w:val="none" w:sz="0" w:space="0" w:color="auto"/>
            <w:bottom w:val="none" w:sz="0" w:space="0" w:color="auto"/>
            <w:right w:val="none" w:sz="0" w:space="0" w:color="auto"/>
          </w:divBdr>
        </w:div>
        <w:div w:id="966082323">
          <w:marLeft w:val="0"/>
          <w:marRight w:val="0"/>
          <w:marTop w:val="0"/>
          <w:marBottom w:val="0"/>
          <w:divBdr>
            <w:top w:val="none" w:sz="0" w:space="0" w:color="auto"/>
            <w:left w:val="none" w:sz="0" w:space="0" w:color="auto"/>
            <w:bottom w:val="none" w:sz="0" w:space="0" w:color="auto"/>
            <w:right w:val="none" w:sz="0" w:space="0" w:color="auto"/>
          </w:divBdr>
        </w:div>
        <w:div w:id="1507020099">
          <w:marLeft w:val="0"/>
          <w:marRight w:val="0"/>
          <w:marTop w:val="0"/>
          <w:marBottom w:val="0"/>
          <w:divBdr>
            <w:top w:val="none" w:sz="0" w:space="0" w:color="auto"/>
            <w:left w:val="none" w:sz="0" w:space="0" w:color="auto"/>
            <w:bottom w:val="none" w:sz="0" w:space="0" w:color="auto"/>
            <w:right w:val="none" w:sz="0" w:space="0" w:color="auto"/>
          </w:divBdr>
        </w:div>
        <w:div w:id="472403986">
          <w:marLeft w:val="0"/>
          <w:marRight w:val="0"/>
          <w:marTop w:val="0"/>
          <w:marBottom w:val="0"/>
          <w:divBdr>
            <w:top w:val="none" w:sz="0" w:space="0" w:color="auto"/>
            <w:left w:val="none" w:sz="0" w:space="0" w:color="auto"/>
            <w:bottom w:val="none" w:sz="0" w:space="0" w:color="auto"/>
            <w:right w:val="none" w:sz="0" w:space="0" w:color="auto"/>
          </w:divBdr>
        </w:div>
        <w:div w:id="1512379825">
          <w:marLeft w:val="0"/>
          <w:marRight w:val="0"/>
          <w:marTop w:val="0"/>
          <w:marBottom w:val="0"/>
          <w:divBdr>
            <w:top w:val="none" w:sz="0" w:space="0" w:color="auto"/>
            <w:left w:val="none" w:sz="0" w:space="0" w:color="auto"/>
            <w:bottom w:val="none" w:sz="0" w:space="0" w:color="auto"/>
            <w:right w:val="none" w:sz="0" w:space="0" w:color="auto"/>
          </w:divBdr>
        </w:div>
        <w:div w:id="751052736">
          <w:marLeft w:val="0"/>
          <w:marRight w:val="0"/>
          <w:marTop w:val="0"/>
          <w:marBottom w:val="0"/>
          <w:divBdr>
            <w:top w:val="none" w:sz="0" w:space="0" w:color="auto"/>
            <w:left w:val="none" w:sz="0" w:space="0" w:color="auto"/>
            <w:bottom w:val="none" w:sz="0" w:space="0" w:color="auto"/>
            <w:right w:val="none" w:sz="0" w:space="0" w:color="auto"/>
          </w:divBdr>
        </w:div>
        <w:div w:id="349916452">
          <w:marLeft w:val="0"/>
          <w:marRight w:val="0"/>
          <w:marTop w:val="0"/>
          <w:marBottom w:val="0"/>
          <w:divBdr>
            <w:top w:val="none" w:sz="0" w:space="0" w:color="auto"/>
            <w:left w:val="none" w:sz="0" w:space="0" w:color="auto"/>
            <w:bottom w:val="none" w:sz="0" w:space="0" w:color="auto"/>
            <w:right w:val="none" w:sz="0" w:space="0" w:color="auto"/>
          </w:divBdr>
        </w:div>
        <w:div w:id="27612635">
          <w:marLeft w:val="0"/>
          <w:marRight w:val="0"/>
          <w:marTop w:val="0"/>
          <w:marBottom w:val="0"/>
          <w:divBdr>
            <w:top w:val="none" w:sz="0" w:space="0" w:color="auto"/>
            <w:left w:val="none" w:sz="0" w:space="0" w:color="auto"/>
            <w:bottom w:val="none" w:sz="0" w:space="0" w:color="auto"/>
            <w:right w:val="none" w:sz="0" w:space="0" w:color="auto"/>
          </w:divBdr>
        </w:div>
        <w:div w:id="1192374849">
          <w:marLeft w:val="0"/>
          <w:marRight w:val="0"/>
          <w:marTop w:val="0"/>
          <w:marBottom w:val="0"/>
          <w:divBdr>
            <w:top w:val="none" w:sz="0" w:space="0" w:color="auto"/>
            <w:left w:val="none" w:sz="0" w:space="0" w:color="auto"/>
            <w:bottom w:val="none" w:sz="0" w:space="0" w:color="auto"/>
            <w:right w:val="none" w:sz="0" w:space="0" w:color="auto"/>
          </w:divBdr>
        </w:div>
        <w:div w:id="89202919">
          <w:marLeft w:val="0"/>
          <w:marRight w:val="0"/>
          <w:marTop w:val="0"/>
          <w:marBottom w:val="0"/>
          <w:divBdr>
            <w:top w:val="none" w:sz="0" w:space="0" w:color="auto"/>
            <w:left w:val="none" w:sz="0" w:space="0" w:color="auto"/>
            <w:bottom w:val="none" w:sz="0" w:space="0" w:color="auto"/>
            <w:right w:val="none" w:sz="0" w:space="0" w:color="auto"/>
          </w:divBdr>
        </w:div>
        <w:div w:id="1655448147">
          <w:marLeft w:val="0"/>
          <w:marRight w:val="0"/>
          <w:marTop w:val="0"/>
          <w:marBottom w:val="0"/>
          <w:divBdr>
            <w:top w:val="none" w:sz="0" w:space="0" w:color="auto"/>
            <w:left w:val="none" w:sz="0" w:space="0" w:color="auto"/>
            <w:bottom w:val="none" w:sz="0" w:space="0" w:color="auto"/>
            <w:right w:val="none" w:sz="0" w:space="0" w:color="auto"/>
          </w:divBdr>
        </w:div>
        <w:div w:id="1453554529">
          <w:marLeft w:val="0"/>
          <w:marRight w:val="0"/>
          <w:marTop w:val="0"/>
          <w:marBottom w:val="0"/>
          <w:divBdr>
            <w:top w:val="none" w:sz="0" w:space="0" w:color="auto"/>
            <w:left w:val="none" w:sz="0" w:space="0" w:color="auto"/>
            <w:bottom w:val="none" w:sz="0" w:space="0" w:color="auto"/>
            <w:right w:val="none" w:sz="0" w:space="0" w:color="auto"/>
          </w:divBdr>
        </w:div>
        <w:div w:id="1612711681">
          <w:marLeft w:val="0"/>
          <w:marRight w:val="0"/>
          <w:marTop w:val="0"/>
          <w:marBottom w:val="0"/>
          <w:divBdr>
            <w:top w:val="none" w:sz="0" w:space="0" w:color="auto"/>
            <w:left w:val="none" w:sz="0" w:space="0" w:color="auto"/>
            <w:bottom w:val="none" w:sz="0" w:space="0" w:color="auto"/>
            <w:right w:val="none" w:sz="0" w:space="0" w:color="auto"/>
          </w:divBdr>
        </w:div>
        <w:div w:id="1104152089">
          <w:marLeft w:val="0"/>
          <w:marRight w:val="0"/>
          <w:marTop w:val="0"/>
          <w:marBottom w:val="0"/>
          <w:divBdr>
            <w:top w:val="none" w:sz="0" w:space="0" w:color="auto"/>
            <w:left w:val="none" w:sz="0" w:space="0" w:color="auto"/>
            <w:bottom w:val="none" w:sz="0" w:space="0" w:color="auto"/>
            <w:right w:val="none" w:sz="0" w:space="0" w:color="auto"/>
          </w:divBdr>
        </w:div>
        <w:div w:id="1986353184">
          <w:marLeft w:val="0"/>
          <w:marRight w:val="0"/>
          <w:marTop w:val="0"/>
          <w:marBottom w:val="0"/>
          <w:divBdr>
            <w:top w:val="none" w:sz="0" w:space="0" w:color="auto"/>
            <w:left w:val="none" w:sz="0" w:space="0" w:color="auto"/>
            <w:bottom w:val="none" w:sz="0" w:space="0" w:color="auto"/>
            <w:right w:val="none" w:sz="0" w:space="0" w:color="auto"/>
          </w:divBdr>
        </w:div>
        <w:div w:id="1920361804">
          <w:marLeft w:val="0"/>
          <w:marRight w:val="0"/>
          <w:marTop w:val="0"/>
          <w:marBottom w:val="0"/>
          <w:divBdr>
            <w:top w:val="none" w:sz="0" w:space="0" w:color="auto"/>
            <w:left w:val="none" w:sz="0" w:space="0" w:color="auto"/>
            <w:bottom w:val="none" w:sz="0" w:space="0" w:color="auto"/>
            <w:right w:val="none" w:sz="0" w:space="0" w:color="auto"/>
          </w:divBdr>
        </w:div>
        <w:div w:id="1266113682">
          <w:marLeft w:val="0"/>
          <w:marRight w:val="0"/>
          <w:marTop w:val="0"/>
          <w:marBottom w:val="0"/>
          <w:divBdr>
            <w:top w:val="none" w:sz="0" w:space="0" w:color="auto"/>
            <w:left w:val="none" w:sz="0" w:space="0" w:color="auto"/>
            <w:bottom w:val="none" w:sz="0" w:space="0" w:color="auto"/>
            <w:right w:val="none" w:sz="0" w:space="0" w:color="auto"/>
          </w:divBdr>
        </w:div>
        <w:div w:id="1708096868">
          <w:marLeft w:val="0"/>
          <w:marRight w:val="0"/>
          <w:marTop w:val="0"/>
          <w:marBottom w:val="0"/>
          <w:divBdr>
            <w:top w:val="none" w:sz="0" w:space="0" w:color="auto"/>
            <w:left w:val="none" w:sz="0" w:space="0" w:color="auto"/>
            <w:bottom w:val="none" w:sz="0" w:space="0" w:color="auto"/>
            <w:right w:val="none" w:sz="0" w:space="0" w:color="auto"/>
          </w:divBdr>
        </w:div>
        <w:div w:id="236865494">
          <w:marLeft w:val="0"/>
          <w:marRight w:val="0"/>
          <w:marTop w:val="0"/>
          <w:marBottom w:val="0"/>
          <w:divBdr>
            <w:top w:val="none" w:sz="0" w:space="0" w:color="auto"/>
            <w:left w:val="none" w:sz="0" w:space="0" w:color="auto"/>
            <w:bottom w:val="none" w:sz="0" w:space="0" w:color="auto"/>
            <w:right w:val="none" w:sz="0" w:space="0" w:color="auto"/>
          </w:divBdr>
        </w:div>
        <w:div w:id="1825007749">
          <w:marLeft w:val="0"/>
          <w:marRight w:val="0"/>
          <w:marTop w:val="0"/>
          <w:marBottom w:val="0"/>
          <w:divBdr>
            <w:top w:val="none" w:sz="0" w:space="0" w:color="auto"/>
            <w:left w:val="none" w:sz="0" w:space="0" w:color="auto"/>
            <w:bottom w:val="none" w:sz="0" w:space="0" w:color="auto"/>
            <w:right w:val="none" w:sz="0" w:space="0" w:color="auto"/>
          </w:divBdr>
        </w:div>
        <w:div w:id="1816993668">
          <w:marLeft w:val="0"/>
          <w:marRight w:val="0"/>
          <w:marTop w:val="0"/>
          <w:marBottom w:val="0"/>
          <w:divBdr>
            <w:top w:val="none" w:sz="0" w:space="0" w:color="auto"/>
            <w:left w:val="none" w:sz="0" w:space="0" w:color="auto"/>
            <w:bottom w:val="none" w:sz="0" w:space="0" w:color="auto"/>
            <w:right w:val="none" w:sz="0" w:space="0" w:color="auto"/>
          </w:divBdr>
        </w:div>
        <w:div w:id="195890828">
          <w:marLeft w:val="0"/>
          <w:marRight w:val="0"/>
          <w:marTop w:val="0"/>
          <w:marBottom w:val="0"/>
          <w:divBdr>
            <w:top w:val="none" w:sz="0" w:space="0" w:color="auto"/>
            <w:left w:val="none" w:sz="0" w:space="0" w:color="auto"/>
            <w:bottom w:val="none" w:sz="0" w:space="0" w:color="auto"/>
            <w:right w:val="none" w:sz="0" w:space="0" w:color="auto"/>
          </w:divBdr>
        </w:div>
        <w:div w:id="400252981">
          <w:marLeft w:val="0"/>
          <w:marRight w:val="0"/>
          <w:marTop w:val="0"/>
          <w:marBottom w:val="0"/>
          <w:divBdr>
            <w:top w:val="none" w:sz="0" w:space="0" w:color="auto"/>
            <w:left w:val="none" w:sz="0" w:space="0" w:color="auto"/>
            <w:bottom w:val="none" w:sz="0" w:space="0" w:color="auto"/>
            <w:right w:val="none" w:sz="0" w:space="0" w:color="auto"/>
          </w:divBdr>
        </w:div>
        <w:div w:id="1709019">
          <w:marLeft w:val="0"/>
          <w:marRight w:val="0"/>
          <w:marTop w:val="0"/>
          <w:marBottom w:val="0"/>
          <w:divBdr>
            <w:top w:val="none" w:sz="0" w:space="0" w:color="auto"/>
            <w:left w:val="none" w:sz="0" w:space="0" w:color="auto"/>
            <w:bottom w:val="none" w:sz="0" w:space="0" w:color="auto"/>
            <w:right w:val="none" w:sz="0" w:space="0" w:color="auto"/>
          </w:divBdr>
        </w:div>
        <w:div w:id="1336804119">
          <w:marLeft w:val="0"/>
          <w:marRight w:val="0"/>
          <w:marTop w:val="0"/>
          <w:marBottom w:val="0"/>
          <w:divBdr>
            <w:top w:val="none" w:sz="0" w:space="0" w:color="auto"/>
            <w:left w:val="none" w:sz="0" w:space="0" w:color="auto"/>
            <w:bottom w:val="none" w:sz="0" w:space="0" w:color="auto"/>
            <w:right w:val="none" w:sz="0" w:space="0" w:color="auto"/>
          </w:divBdr>
        </w:div>
        <w:div w:id="448822371">
          <w:marLeft w:val="0"/>
          <w:marRight w:val="0"/>
          <w:marTop w:val="0"/>
          <w:marBottom w:val="0"/>
          <w:divBdr>
            <w:top w:val="none" w:sz="0" w:space="0" w:color="auto"/>
            <w:left w:val="none" w:sz="0" w:space="0" w:color="auto"/>
            <w:bottom w:val="none" w:sz="0" w:space="0" w:color="auto"/>
            <w:right w:val="none" w:sz="0" w:space="0" w:color="auto"/>
          </w:divBdr>
        </w:div>
        <w:div w:id="128399203">
          <w:marLeft w:val="0"/>
          <w:marRight w:val="0"/>
          <w:marTop w:val="0"/>
          <w:marBottom w:val="0"/>
          <w:divBdr>
            <w:top w:val="none" w:sz="0" w:space="0" w:color="auto"/>
            <w:left w:val="none" w:sz="0" w:space="0" w:color="auto"/>
            <w:bottom w:val="none" w:sz="0" w:space="0" w:color="auto"/>
            <w:right w:val="none" w:sz="0" w:space="0" w:color="auto"/>
          </w:divBdr>
        </w:div>
        <w:div w:id="1489058327">
          <w:marLeft w:val="0"/>
          <w:marRight w:val="0"/>
          <w:marTop w:val="0"/>
          <w:marBottom w:val="0"/>
          <w:divBdr>
            <w:top w:val="none" w:sz="0" w:space="0" w:color="auto"/>
            <w:left w:val="none" w:sz="0" w:space="0" w:color="auto"/>
            <w:bottom w:val="none" w:sz="0" w:space="0" w:color="auto"/>
            <w:right w:val="none" w:sz="0" w:space="0" w:color="auto"/>
          </w:divBdr>
        </w:div>
        <w:div w:id="668218638">
          <w:marLeft w:val="0"/>
          <w:marRight w:val="0"/>
          <w:marTop w:val="0"/>
          <w:marBottom w:val="0"/>
          <w:divBdr>
            <w:top w:val="none" w:sz="0" w:space="0" w:color="auto"/>
            <w:left w:val="none" w:sz="0" w:space="0" w:color="auto"/>
            <w:bottom w:val="none" w:sz="0" w:space="0" w:color="auto"/>
            <w:right w:val="none" w:sz="0" w:space="0" w:color="auto"/>
          </w:divBdr>
        </w:div>
        <w:div w:id="1709640090">
          <w:marLeft w:val="0"/>
          <w:marRight w:val="0"/>
          <w:marTop w:val="0"/>
          <w:marBottom w:val="0"/>
          <w:divBdr>
            <w:top w:val="none" w:sz="0" w:space="0" w:color="auto"/>
            <w:left w:val="none" w:sz="0" w:space="0" w:color="auto"/>
            <w:bottom w:val="none" w:sz="0" w:space="0" w:color="auto"/>
            <w:right w:val="none" w:sz="0" w:space="0" w:color="auto"/>
          </w:divBdr>
        </w:div>
        <w:div w:id="1589775223">
          <w:marLeft w:val="0"/>
          <w:marRight w:val="0"/>
          <w:marTop w:val="0"/>
          <w:marBottom w:val="0"/>
          <w:divBdr>
            <w:top w:val="none" w:sz="0" w:space="0" w:color="auto"/>
            <w:left w:val="none" w:sz="0" w:space="0" w:color="auto"/>
            <w:bottom w:val="none" w:sz="0" w:space="0" w:color="auto"/>
            <w:right w:val="none" w:sz="0" w:space="0" w:color="auto"/>
          </w:divBdr>
        </w:div>
      </w:divsChild>
    </w:div>
    <w:div w:id="1909460379">
      <w:bodyDiv w:val="1"/>
      <w:marLeft w:val="0"/>
      <w:marRight w:val="0"/>
      <w:marTop w:val="0"/>
      <w:marBottom w:val="0"/>
      <w:divBdr>
        <w:top w:val="none" w:sz="0" w:space="0" w:color="auto"/>
        <w:left w:val="none" w:sz="0" w:space="0" w:color="auto"/>
        <w:bottom w:val="none" w:sz="0" w:space="0" w:color="auto"/>
        <w:right w:val="none" w:sz="0" w:space="0" w:color="auto"/>
      </w:divBdr>
    </w:div>
    <w:div w:id="1996371014">
      <w:bodyDiv w:val="1"/>
      <w:marLeft w:val="0"/>
      <w:marRight w:val="0"/>
      <w:marTop w:val="0"/>
      <w:marBottom w:val="0"/>
      <w:divBdr>
        <w:top w:val="none" w:sz="0" w:space="0" w:color="auto"/>
        <w:left w:val="none" w:sz="0" w:space="0" w:color="auto"/>
        <w:bottom w:val="none" w:sz="0" w:space="0" w:color="auto"/>
        <w:right w:val="none" w:sz="0" w:space="0" w:color="auto"/>
      </w:divBdr>
    </w:div>
    <w:div w:id="2104109957">
      <w:bodyDiv w:val="1"/>
      <w:marLeft w:val="0"/>
      <w:marRight w:val="0"/>
      <w:marTop w:val="0"/>
      <w:marBottom w:val="0"/>
      <w:divBdr>
        <w:top w:val="none" w:sz="0" w:space="0" w:color="auto"/>
        <w:left w:val="none" w:sz="0" w:space="0" w:color="auto"/>
        <w:bottom w:val="none" w:sz="0" w:space="0" w:color="auto"/>
        <w:right w:val="none" w:sz="0" w:space="0" w:color="auto"/>
      </w:divBdr>
      <w:divsChild>
        <w:div w:id="379672827">
          <w:marLeft w:val="0"/>
          <w:marRight w:val="0"/>
          <w:marTop w:val="0"/>
          <w:marBottom w:val="0"/>
          <w:divBdr>
            <w:top w:val="none" w:sz="0" w:space="0" w:color="auto"/>
            <w:left w:val="none" w:sz="0" w:space="0" w:color="auto"/>
            <w:bottom w:val="none" w:sz="0" w:space="0" w:color="auto"/>
            <w:right w:val="none" w:sz="0" w:space="0" w:color="auto"/>
          </w:divBdr>
        </w:div>
        <w:div w:id="1069424021">
          <w:marLeft w:val="0"/>
          <w:marRight w:val="0"/>
          <w:marTop w:val="0"/>
          <w:marBottom w:val="0"/>
          <w:divBdr>
            <w:top w:val="none" w:sz="0" w:space="0" w:color="auto"/>
            <w:left w:val="none" w:sz="0" w:space="0" w:color="auto"/>
            <w:bottom w:val="none" w:sz="0" w:space="0" w:color="auto"/>
            <w:right w:val="none" w:sz="0" w:space="0" w:color="auto"/>
          </w:divBdr>
        </w:div>
        <w:div w:id="1648778526">
          <w:marLeft w:val="0"/>
          <w:marRight w:val="0"/>
          <w:marTop w:val="0"/>
          <w:marBottom w:val="0"/>
          <w:divBdr>
            <w:top w:val="none" w:sz="0" w:space="0" w:color="auto"/>
            <w:left w:val="none" w:sz="0" w:space="0" w:color="auto"/>
            <w:bottom w:val="none" w:sz="0" w:space="0" w:color="auto"/>
            <w:right w:val="none" w:sz="0" w:space="0" w:color="auto"/>
          </w:divBdr>
        </w:div>
        <w:div w:id="2030910589">
          <w:marLeft w:val="0"/>
          <w:marRight w:val="0"/>
          <w:marTop w:val="0"/>
          <w:marBottom w:val="0"/>
          <w:divBdr>
            <w:top w:val="none" w:sz="0" w:space="0" w:color="auto"/>
            <w:left w:val="none" w:sz="0" w:space="0" w:color="auto"/>
            <w:bottom w:val="none" w:sz="0" w:space="0" w:color="auto"/>
            <w:right w:val="none" w:sz="0" w:space="0" w:color="auto"/>
          </w:divBdr>
        </w:div>
        <w:div w:id="310910562">
          <w:marLeft w:val="0"/>
          <w:marRight w:val="0"/>
          <w:marTop w:val="0"/>
          <w:marBottom w:val="0"/>
          <w:divBdr>
            <w:top w:val="none" w:sz="0" w:space="0" w:color="auto"/>
            <w:left w:val="none" w:sz="0" w:space="0" w:color="auto"/>
            <w:bottom w:val="none" w:sz="0" w:space="0" w:color="auto"/>
            <w:right w:val="none" w:sz="0" w:space="0" w:color="auto"/>
          </w:divBdr>
        </w:div>
        <w:div w:id="909734993">
          <w:marLeft w:val="0"/>
          <w:marRight w:val="0"/>
          <w:marTop w:val="0"/>
          <w:marBottom w:val="0"/>
          <w:divBdr>
            <w:top w:val="none" w:sz="0" w:space="0" w:color="auto"/>
            <w:left w:val="none" w:sz="0" w:space="0" w:color="auto"/>
            <w:bottom w:val="none" w:sz="0" w:space="0" w:color="auto"/>
            <w:right w:val="none" w:sz="0" w:space="0" w:color="auto"/>
          </w:divBdr>
        </w:div>
        <w:div w:id="1593469348">
          <w:marLeft w:val="0"/>
          <w:marRight w:val="0"/>
          <w:marTop w:val="0"/>
          <w:marBottom w:val="0"/>
          <w:divBdr>
            <w:top w:val="none" w:sz="0" w:space="0" w:color="auto"/>
            <w:left w:val="none" w:sz="0" w:space="0" w:color="auto"/>
            <w:bottom w:val="none" w:sz="0" w:space="0" w:color="auto"/>
            <w:right w:val="none" w:sz="0" w:space="0" w:color="auto"/>
          </w:divBdr>
        </w:div>
        <w:div w:id="1638411861">
          <w:marLeft w:val="0"/>
          <w:marRight w:val="0"/>
          <w:marTop w:val="0"/>
          <w:marBottom w:val="0"/>
          <w:divBdr>
            <w:top w:val="none" w:sz="0" w:space="0" w:color="auto"/>
            <w:left w:val="none" w:sz="0" w:space="0" w:color="auto"/>
            <w:bottom w:val="none" w:sz="0" w:space="0" w:color="auto"/>
            <w:right w:val="none" w:sz="0" w:space="0" w:color="auto"/>
          </w:divBdr>
        </w:div>
        <w:div w:id="447890529">
          <w:marLeft w:val="0"/>
          <w:marRight w:val="0"/>
          <w:marTop w:val="0"/>
          <w:marBottom w:val="0"/>
          <w:divBdr>
            <w:top w:val="none" w:sz="0" w:space="0" w:color="auto"/>
            <w:left w:val="none" w:sz="0" w:space="0" w:color="auto"/>
            <w:bottom w:val="none" w:sz="0" w:space="0" w:color="auto"/>
            <w:right w:val="none" w:sz="0" w:space="0" w:color="auto"/>
          </w:divBdr>
        </w:div>
        <w:div w:id="1452478300">
          <w:marLeft w:val="0"/>
          <w:marRight w:val="0"/>
          <w:marTop w:val="0"/>
          <w:marBottom w:val="0"/>
          <w:divBdr>
            <w:top w:val="none" w:sz="0" w:space="0" w:color="auto"/>
            <w:left w:val="none" w:sz="0" w:space="0" w:color="auto"/>
            <w:bottom w:val="none" w:sz="0" w:space="0" w:color="auto"/>
            <w:right w:val="none" w:sz="0" w:space="0" w:color="auto"/>
          </w:divBdr>
        </w:div>
        <w:div w:id="1042442597">
          <w:marLeft w:val="0"/>
          <w:marRight w:val="0"/>
          <w:marTop w:val="0"/>
          <w:marBottom w:val="0"/>
          <w:divBdr>
            <w:top w:val="none" w:sz="0" w:space="0" w:color="auto"/>
            <w:left w:val="none" w:sz="0" w:space="0" w:color="auto"/>
            <w:bottom w:val="none" w:sz="0" w:space="0" w:color="auto"/>
            <w:right w:val="none" w:sz="0" w:space="0" w:color="auto"/>
          </w:divBdr>
        </w:div>
        <w:div w:id="1566645817">
          <w:marLeft w:val="0"/>
          <w:marRight w:val="0"/>
          <w:marTop w:val="0"/>
          <w:marBottom w:val="0"/>
          <w:divBdr>
            <w:top w:val="none" w:sz="0" w:space="0" w:color="auto"/>
            <w:left w:val="none" w:sz="0" w:space="0" w:color="auto"/>
            <w:bottom w:val="none" w:sz="0" w:space="0" w:color="auto"/>
            <w:right w:val="none" w:sz="0" w:space="0" w:color="auto"/>
          </w:divBdr>
        </w:div>
        <w:div w:id="86535949">
          <w:marLeft w:val="0"/>
          <w:marRight w:val="0"/>
          <w:marTop w:val="0"/>
          <w:marBottom w:val="0"/>
          <w:divBdr>
            <w:top w:val="none" w:sz="0" w:space="0" w:color="auto"/>
            <w:left w:val="none" w:sz="0" w:space="0" w:color="auto"/>
            <w:bottom w:val="none" w:sz="0" w:space="0" w:color="auto"/>
            <w:right w:val="none" w:sz="0" w:space="0" w:color="auto"/>
          </w:divBdr>
        </w:div>
        <w:div w:id="2086144559">
          <w:marLeft w:val="0"/>
          <w:marRight w:val="0"/>
          <w:marTop w:val="0"/>
          <w:marBottom w:val="0"/>
          <w:divBdr>
            <w:top w:val="none" w:sz="0" w:space="0" w:color="auto"/>
            <w:left w:val="none" w:sz="0" w:space="0" w:color="auto"/>
            <w:bottom w:val="none" w:sz="0" w:space="0" w:color="auto"/>
            <w:right w:val="none" w:sz="0" w:space="0" w:color="auto"/>
          </w:divBdr>
        </w:div>
        <w:div w:id="799224669">
          <w:marLeft w:val="0"/>
          <w:marRight w:val="0"/>
          <w:marTop w:val="0"/>
          <w:marBottom w:val="0"/>
          <w:divBdr>
            <w:top w:val="none" w:sz="0" w:space="0" w:color="auto"/>
            <w:left w:val="none" w:sz="0" w:space="0" w:color="auto"/>
            <w:bottom w:val="none" w:sz="0" w:space="0" w:color="auto"/>
            <w:right w:val="none" w:sz="0" w:space="0" w:color="auto"/>
          </w:divBdr>
        </w:div>
        <w:div w:id="487982535">
          <w:marLeft w:val="0"/>
          <w:marRight w:val="0"/>
          <w:marTop w:val="0"/>
          <w:marBottom w:val="0"/>
          <w:divBdr>
            <w:top w:val="none" w:sz="0" w:space="0" w:color="auto"/>
            <w:left w:val="none" w:sz="0" w:space="0" w:color="auto"/>
            <w:bottom w:val="none" w:sz="0" w:space="0" w:color="auto"/>
            <w:right w:val="none" w:sz="0" w:space="0" w:color="auto"/>
          </w:divBdr>
        </w:div>
        <w:div w:id="1057822676">
          <w:marLeft w:val="0"/>
          <w:marRight w:val="0"/>
          <w:marTop w:val="0"/>
          <w:marBottom w:val="0"/>
          <w:divBdr>
            <w:top w:val="none" w:sz="0" w:space="0" w:color="auto"/>
            <w:left w:val="none" w:sz="0" w:space="0" w:color="auto"/>
            <w:bottom w:val="none" w:sz="0" w:space="0" w:color="auto"/>
            <w:right w:val="none" w:sz="0" w:space="0" w:color="auto"/>
          </w:divBdr>
        </w:div>
        <w:div w:id="63741711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haridussilm.ee" TargetMode="External"/><Relationship Id="rId2" Type="http://schemas.openxmlformats.org/officeDocument/2006/relationships/hyperlink" Target="https://www.integratsioon.ee/laane-virumaa-t-sevtsenko-nimeline-ukraina-kultuuri-puhapaevakool" TargetMode="External"/><Relationship Id="rId1" Type="http://schemas.openxmlformats.org/officeDocument/2006/relationships/hyperlink" Target="http://www.haridussilm.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11785F0-8F13-4665-8694-058565E19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27</Pages>
  <Words>6508</Words>
  <Characters>37752</Characters>
  <Application>Microsoft Office Word</Application>
  <DocSecurity>0</DocSecurity>
  <Lines>314</Lines>
  <Paragraphs>88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 Vellak</dc:creator>
  <cp:keywords/>
  <dc:description/>
  <cp:lastModifiedBy>Marko</cp:lastModifiedBy>
  <cp:revision>36</cp:revision>
  <cp:lastPrinted>2018-02-02T12:03:00Z</cp:lastPrinted>
  <dcterms:created xsi:type="dcterms:W3CDTF">2021-09-01T10:49:00Z</dcterms:created>
  <dcterms:modified xsi:type="dcterms:W3CDTF">2021-09-06T12:06:00Z</dcterms:modified>
</cp:coreProperties>
</file>